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ÖRNEK CAYMA BİLDİRİM FORMU</w:t>
      </w:r>
    </w:p>
    <w:p>
      <w:pPr>
        <w:pStyle w:val="LegalSubtitle"/>
      </w:pPr>
      <w:r>
        <w:t>Mevzuat uyarınca cayma hakkı bulunan tüketiciler için isteğe bağlı bildirim formu.</w:t>
      </w:r>
    </w:p>
    <w:p>
      <w:r>
        <w:rPr>
          <w:color w:val="677274"/>
          <w:sz w:val="16"/>
        </w:rPr>
        <w:t>Yürürlük tarihi: 4 Kasım 2026     •     Sürüm: 1.0</w:t>
      </w:r>
    </w:p>
    <w:p>
      <w:pPr>
        <w:pStyle w:val="LegalAccent"/>
      </w:pPr>
      <w:r>
        <w:t xml:space="preserve"> </w:t>
      </w:r>
    </w:p>
    <w:p>
      <w:pPr>
        <w:pStyle w:val="Heading1"/>
      </w:pPr>
      <w:r>
        <w:t>CAYMA BİLDİRİMİ</w:t>
      </w:r>
    </w:p>
    <w:p>
      <w:r>
        <w:t>ALİ AYDINLIOĞLU – KEŞFEDİL'e</w:t>
      </w:r>
    </w:p>
    <w:p>
      <w:r>
        <w:t>Adres: Cevizlik Mahallesi, İstanbul Caddesi, Kırmızı Şebboy Sokak, No:14/B, Bakırköy / İstanbul</w:t>
      </w:r>
    </w:p>
    <w:p>
      <w:r>
        <w:t>E-posta: info@kesfedil.com</w:t>
      </w:r>
    </w:p>
    <w:p>
      <w:r>
        <w:t>KEP: ali.aydinlioglu@hs01.kep.tr</w:t>
      </w:r>
    </w:p>
    <w:p>
      <w:r>
        <w:t>Aşağıda bilgileri yer alan mesafeli hizmet sözleşmesi kapsamında, mevzuat uyarınca cayma hakkımın bulunduğu satın alma işleminden cayma hakkımı kullandığımı bildiririm.</w:t>
      </w:r>
    </w:p>
    <w:p>
      <w:pPr>
        <w:pStyle w:val="Heading1"/>
      </w:pPr>
      <w:r>
        <w:t>TÜKETİCİ BİLGİLERİ</w:t>
      </w:r>
    </w:p>
    <w:p>
      <w:r>
        <w:t>Adı ve soyadı: ................................................................................</w:t>
      </w:r>
    </w:p>
    <w:p>
      <w:r>
        <w:t>Siparişte kullanılan e-posta adresi: ...................................................</w:t>
      </w:r>
    </w:p>
    <w:p>
      <w:r>
        <w:t>Sipariş numarası: ..............................................................................</w:t>
      </w:r>
    </w:p>
    <w:p>
      <w:r>
        <w:t>Satın alınan hizmet: ..........................................................................</w:t>
      </w:r>
    </w:p>
    <w:p>
      <w:r>
        <w:t>Sipariş/sözleşme tarihi: ......................................................................</w:t>
      </w:r>
    </w:p>
    <w:p>
      <w:r>
        <w:t>Bildirim tarihi: ...................................................................................</w:t>
      </w:r>
    </w:p>
    <w:p>
      <w:pPr>
        <w:pStyle w:val="Heading1"/>
      </w:pPr>
      <w:r>
        <w:t>İLETİŞİM VE İMZA</w:t>
      </w:r>
    </w:p>
    <w:p>
      <w:r>
        <w:t>Yazılı başvurularda imza: ....................................................................</w:t>
      </w:r>
    </w:p>
    <w:p>
      <w:r>
        <w:t>Elektronik başvuruda bildirim yapılan e-posta adresi veya ilgili geçerli elektronik doğrulama yöntemi esas alınır.</w:t>
      </w:r>
    </w:p>
    <w:p>
      <w:pPr>
        <w:pStyle w:val="Heading1"/>
      </w:pPr>
      <w:r>
        <w:t>BİLGİLENDİRME</w:t>
      </w:r>
    </w:p>
    <w:p>
      <w:r>
        <w:t>Bu formun kullanılması zorunlu değildir. Tüketici, cayma iradesini süresi içinde açıkça bildiren başka bir yazılı veya kalıcı veri saklayıcısı üzerinden de başvurabilir. Cayma hakkının bulunup bulunmadığı, işlem ve ilgili mevzuata göre değerlendirilir. Kanunen geçerli cayma halinde iade süreci yürürlükteki mevzuata uygun yürütülür.</w:t>
      </w:r>
    </w:p>
    <w:sectPr w:rsidR="00FC693F" w:rsidRPr="0006063C" w:rsidSect="00034616">
      <w:headerReference w:type="default" r:id="rId9"/>
      <w:footerReference w:type="default" r:id="rId10"/>
      <w:pgSz w:w="11906" w:h="16838"/>
      <w:pgMar w:top="1219" w:right="1247" w:bottom="1134" w:left="1247" w:header="539" w:footer="51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747E81"/>
        <w:sz w:val="15"/>
      </w:rPr>
      <w:t xml:space="preserve">ALİ AYDINLIOĞLU – KEŞFEDİL   •   www.kesfedil.com   |   </w:t>
    </w:r>
    <w:r>
      <w:fldChar w:fldCharType="begin"/>
      <w:instrText xml:space="preserve">PAGE</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Aptos" w:hAnsi="Aptos"/>
        <w:b/>
        <w:color w:val="466E72"/>
        <w:sz w:val="16"/>
      </w:rPr>
      <w:t>KEŞFEDİL  |  YASAL BELGELER</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32" w:line="278" w:lineRule="auto"/>
    </w:pPr>
    <w:rPr>
      <w:rFonts w:ascii="Aptos" w:hAnsi="Aptos"/>
      <w:color w:val="242F37"/>
      <w:sz w:val="19"/>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40" w:after="100"/>
      <w:outlineLvl w:val="0"/>
    </w:pPr>
    <w:rPr>
      <w:rFonts w:asciiTheme="majorHAnsi" w:eastAsiaTheme="majorEastAsia" w:hAnsiTheme="majorHAnsi" w:cstheme="majorBidi" w:ascii="Aptos Display" w:hAnsi="Aptos Display"/>
      <w:b/>
      <w:bCs/>
      <w:color w:val="1B585F"/>
      <w:sz w:val="22"/>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ascii="Aptos Display" w:hAnsi="Aptos Display"/>
      <w:b/>
      <w:bCs/>
      <w:color w:val="1B585F"/>
      <w:sz w:val="2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160" w:line="240" w:lineRule="auto" w:before="0"/>
      <w:contextualSpacing/>
    </w:pPr>
    <w:rPr>
      <w:rFonts w:asciiTheme="majorHAnsi" w:eastAsiaTheme="majorEastAsia" w:hAnsiTheme="majorHAnsi" w:cstheme="majorBidi" w:ascii="Aptos Display" w:hAnsi="Aptos Display"/>
      <w:b/>
      <w:color w:val="1A3743"/>
      <w:spacing w:val="5"/>
      <w:kern w:val="28"/>
      <w:sz w:val="37"/>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LegalAccent">
    <w:name w:val="LegalAccent"/>
    <w:pPr>
      <w:spacing w:after="300"/>
      <w:pBdr>
        <w:bottom w:val="single" w:sz="15" w:color="B8C7B6"/>
      </w:pBdr>
    </w:pPr>
    <w:rPr>
      <w:sz w:val="2"/>
    </w:rPr>
  </w:style>
  <w:style w:type="paragraph" w:customStyle="1" w:styleId="LegalSubtitle">
    <w:name w:val="LegalSubtitle"/>
    <w:basedOn w:val="Normal"/>
    <w:pPr>
      <w:spacing w:after="140"/>
    </w:pPr>
    <w:rPr>
      <w:color w:val="636C75"/>
      <w:sz w:val="21"/>
    </w:rPr>
  </w:style>
  <w:style w:type="paragraph" w:customStyle="1" w:styleId="LegalBullet">
    <w:name w:val="LegalBullet"/>
    <w:basedOn w:val="Normal"/>
    <w:pPr>
      <w:spacing w:after="70"/>
      <w:ind w:left="283" w:hanging="13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ÖRNEK CAYMA BİLDİRİM FORMU</dc:title>
  <dc:subject>Keşfedil hukuki metinler</dc:subject>
  <dc:creator>KEŞFEDİL</dc:creator>
  <cp:keywords/>
  <dc:description>generated by python-docx</dc:description>
  <cp:lastModifiedBy/>
  <cp:revision>1</cp:revision>
  <dcterms:created xsi:type="dcterms:W3CDTF">2013-12-23T23:15:00Z</dcterms:created>
  <dcterms:modified xsi:type="dcterms:W3CDTF">2013-12-23T23:15:00Z</dcterms:modified>
  <cp:category/>
</cp:coreProperties>
</file>