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GİZLİLİK POLİTİKASI</w:t>
      </w:r>
    </w:p>
    <w:p>
      <w:pPr>
        <w:pStyle w:val="LegalSubtitle"/>
      </w:pPr>
      <w:r>
        <w:t>Keşfedil web sitesi, müşteri paneli ve dijital hizmetler kapsamında gizlilik esasları.</w:t>
      </w:r>
    </w:p>
    <w:p>
      <w:r>
        <w:rPr>
          <w:color w:val="677274"/>
          <w:sz w:val="16"/>
        </w:rPr>
        <w:t>Yürürlük tarihi: 4 Kasım 2026     •     Sürüm: 1.0</w:t>
      </w:r>
    </w:p>
    <w:p>
      <w:pPr>
        <w:pStyle w:val="LegalAccent"/>
      </w:pPr>
      <w:r>
        <w:t xml:space="preserve"> </w:t>
      </w:r>
    </w:p>
    <w:p>
      <w:pPr>
        <w:pStyle w:val="Heading1"/>
      </w:pPr>
      <w:r>
        <w:t>1. POLİTİKANIN AMACI</w:t>
      </w:r>
    </w:p>
    <w:p>
      <w:r>
        <w:t>Bu Gizlilik Politikası, ALİ AYDINLIOĞLU – KEŞFEDİL'in www.kesfedil.com ve bağlı hizmetleri kapsamında kullanıcıların hangi veri türleriyle karşılaşabileceğini, bu verilere hangi amaçlarla erişildiğini ve gizliliğin korunmasına yönelik ilkeleri açıklar. Kanunen zorunlu ayrıntılı aydınlatma, ayrı KVKK Aydınlatma Metni'nde yer alır.</w:t>
      </w:r>
    </w:p>
    <w:p>
      <w:pPr>
        <w:pStyle w:val="Heading1"/>
      </w:pPr>
      <w:r>
        <w:t>2. VERİ SORUMLUSU</w:t>
      </w:r>
    </w:p>
    <w:p>
      <w:r>
        <w:t>Keşfedil hizmetlerinin kendi hesap, satış, faturalama, destek ve güvenlik süreçlerindeki veri sorumlusu ALİ AYDINLIOĞLU – KEŞFEDİL'dir. Adres: Cevizlik Mahallesi, İstanbul Caddesi, Kırmızı Şebboy Sokak, No:14/B, Bakırköy / İstanbul. E-posta: info@kesfedil.com. KEP: ali.aydinlioglu@hs01.kep.tr.</w:t>
      </w:r>
    </w:p>
    <w:p>
      <w:pPr>
        <w:pStyle w:val="Heading1"/>
      </w:pPr>
      <w:r>
        <w:t>3. İŞLENEBİLEN VERİ KATEGORİLERİ</w:t>
      </w:r>
    </w:p>
    <w:p>
      <w:r>
        <w:t>Hesap sahiplerine ve yetkili kullanıcılara ait ad-soyad, işletme ve iletişim bilgileri, doğrulama kayıtları, hesap işlemleri, sipariş/ödeme durumları, fatura bilgileri, alan adı kayıt sahibi bilgileri, destek talepleri, teknik güvenlik kayıtları, IP ve çerez tercihleri; müşteri tarafından yüklenen web sitesi metinleri, medya ve ilgili teknik dosyalar hizmetin niteliği ölçüsünde işlenebilir.</w:t>
      </w:r>
    </w:p>
    <w:p>
      <w:pPr>
        <w:pStyle w:val="Heading1"/>
      </w:pPr>
      <w:r>
        <w:t>4. ÖDEME GİZLİLİĞİ</w:t>
      </w:r>
    </w:p>
    <w:p>
      <w:r>
        <w:t>Kart ödemeleri PayTR ödeme altyapısında işlenir. Keşfedil, tam kart numarası ve kart güvenlik kodlarını kendi sisteminde saklamaz. İşlem tutarı, ödeme durumu, sipariş referansı ve fatura için gerekli veriler kayıt altına alınabilir.</w:t>
      </w:r>
    </w:p>
    <w:p>
      <w:pPr>
        <w:pStyle w:val="Heading1"/>
      </w:pPr>
      <w:r>
        <w:t>5. ZİYARETÇİ İLETİŞİM FORMLARI</w:t>
      </w:r>
    </w:p>
    <w:p>
      <w:r>
        <w:t>Keşfedil aracılığıyla kurulan standart site iletişim formunda gönderilen mesaj, Müşterinin tanımladığı alıcı e-posta adresine yönlendirilir. Form mesajı, Keşfedil panelinde ayrı ve kalıcı bir başvuru veritabanına kaydedilmez. Ancak iletinin teknik aktarımı, güvenlik süreçleri ve Müşterinin e-posta kutusundaki saklama işlemleri kendi koşullarına tabidir. Müşteri sitesinin ziyaretçilerine karşı veri sorumlusu, işleme faaliyetinin niteliğine göre ilgili Müşteri olabilir.</w:t>
      </w:r>
    </w:p>
    <w:p>
      <w:pPr>
        <w:pStyle w:val="Heading1"/>
      </w:pPr>
      <w:r>
        <w:t>6. HİZMET SAĞLAYICILAR VE AKTARIMLAR</w:t>
      </w:r>
    </w:p>
    <w:p>
      <w:r>
        <w:t>Hizmetin sunumunda Almanya'da Hetzner sunucu/veritabanı altyapısı, Cloudflare DNS/CDN, DomainNameAPI alan adı altyapısı, PayTR ödeme hizmetleri, Vatan SMS ve Netgsm doğrulama/işlemsel bildirim servisleri kullanılabilir. Google Analytics, Google Ads veya Meta Pixel gibi analiz/reklam araçları kullanıldığında ilgili araçların veri işleme koşulları ve gerekli çerez tercihleri uygulanır. Aktarımlar, her işlem bakımından uygulanabilir KVKK kurallarına ve yurt dışı aktarım mekanizmalarına tabidir.</w:t>
      </w:r>
    </w:p>
    <w:p>
      <w:pPr>
        <w:pStyle w:val="Heading1"/>
      </w:pPr>
      <w:r>
        <w:t>7. PAZARLAMA İLETİLERİ</w:t>
      </w:r>
    </w:p>
    <w:p>
      <w:r>
        <w:t>Keşfedil, mevcut hizmet akışında kullanıcılarına kampanya veya reklam amaçlı SMS/e-posta göndermemektedir. Hesap doğrulaması, sipariş, fatura, yenileme hatırlatması, destek veya güvenlik amacıyla gönderilen işlemsel bildirimler hizmetin ifası ve ilgili yasal koşullar çerçevesinde yürütülür. Pazarlama uygulaması değişirse gerekli bilgilendirme ve izin süreçleri ayrıca oluşturulur.</w:t>
      </w:r>
    </w:p>
    <w:p>
      <w:pPr>
        <w:pStyle w:val="Heading1"/>
      </w:pPr>
      <w:r>
        <w:t>8. ÇEREZLER VE TERCİHLER</w:t>
      </w:r>
    </w:p>
    <w:p>
      <w:r>
        <w:t>Web sitesinde oturum ve güvenlik için zorunlu çerezler ile kullanıcının tercihine bağlı analitik ve reklam amaçlı teknolojiler bulunabilir. Zorunlu olmayan çerezler, gerekli hukuki şartlar sağlandığında ve geçerli tercih alınması hâlinde çalıştırılır. Ayrıntılar Çerez Politikası ve tercih panelinde gösterilir.</w:t>
      </w:r>
    </w:p>
    <w:p>
      <w:pPr>
        <w:pStyle w:val="Heading1"/>
      </w:pPr>
      <w:r>
        <w:t>9. VERİ GÜVENLİĞİ</w:t>
      </w:r>
    </w:p>
    <w:p>
      <w:r>
        <w:t>Erişim yetkilerinin sınırlandırılması, kimlik doğrulama, yedekleme, kayıt yönetimi, güncelleme ve uygun teknik/organizasyonel tedbirler ile verilerin korunması amaçlanır. Hiçbir internet hizmeti mutlak güvenlik garantisi veremez; bir ihlal halinde yasal bildirim ve müdahale yükümlülükleri yerine getirilir.</w:t>
      </w:r>
    </w:p>
    <w:p>
      <w:pPr>
        <w:pStyle w:val="Heading1"/>
      </w:pPr>
      <w:r>
        <w:t>10. VERİ SAKLAMA VE SİLME</w:t>
      </w:r>
    </w:p>
    <w:p>
      <w:r>
        <w:t>Site hizmetinin sona ermesinde içerikler için 30 günlük geri alma dönemi uygulanabilir. Hesap silme taleplerinde hizmete bağlı kayıtlar, teknik ve hukuki zorunluluklar dikkate alınarak silinir; fatura, muhasebe, ödeme ispatı, uyuşmazlık ve kanunen saklanması gereken güvenlik kayıtları ilgili zorunlu süre boyunca korunur. Saklama süresi tek bir sabit süre değildir; veri kategorisinin işleme amacına göre değişir.</w:t>
      </w:r>
    </w:p>
    <w:p>
      <w:pPr>
        <w:pStyle w:val="Heading1"/>
      </w:pPr>
      <w:r>
        <w:t>11. KULLANICI HAKLARI</w:t>
      </w:r>
    </w:p>
    <w:p>
      <w:r>
        <w:t>Kişisel veri sahipleri, 6698 sayılı Kanunun 11. maddesinde yer alan haklarını uygun başvuru yollarıyla kullanabilir. Başvuruların yöntemi ve veri sorumlusunun iletişim bilgileri Kişisel Veri Talepleri sayfasında yer alır.</w:t>
      </w:r>
    </w:p>
    <w:p>
      <w:pPr>
        <w:pStyle w:val="Heading1"/>
      </w:pPr>
      <w:r>
        <w:t>12. GÜNCELLEME VE İLETİŞİM</w:t>
      </w:r>
    </w:p>
    <w:p>
      <w:r>
        <w:t>Politika, hizmetin fiili işleyişindeki veya mevzuattaki değişikliklere göre güncellenebilir. Güncel sürüm www.kesfedil.com üzerinden yayımlanır. Gizlilik başvuruları info@kesfedil.com adresine iletilebilir.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GİZLİLİK POLİTİKASI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