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HOSTING, KURUMSAL E-POSTA, SSL VE TEKNİK HİZMET ŞARTLARI</w:t>
      </w:r>
    </w:p>
    <w:p>
      <w:pPr>
        <w:pStyle w:val="LegalSubtitle"/>
      </w:pPr>
      <w:r>
        <w:t>Hazır site platformunun teknik kaynak, güvenlik, destek, yedekleme ve hizmet sürekliliği esasları.</w:t>
      </w:r>
    </w:p>
    <w:p>
      <w:r>
        <w:rPr>
          <w:color w:val="677274"/>
          <w:sz w:val="16"/>
        </w:rPr>
        <w:t>Yürürlük tarihi: 4 Kasım 2026     •     Sürüm: 1.0</w:t>
      </w:r>
    </w:p>
    <w:p>
      <w:pPr>
        <w:pStyle w:val="LegalAccent"/>
      </w:pPr>
      <w:r>
        <w:t xml:space="preserve"> </w:t>
      </w:r>
    </w:p>
    <w:p>
      <w:pPr>
        <w:pStyle w:val="Heading1"/>
      </w:pPr>
      <w:r>
        <w:t>1. HİZMETİN KAPSAMI</w:t>
      </w:r>
    </w:p>
    <w:p>
      <w:r>
        <w:t>Bu Şartlar, Keşfedil hazır web sitesi müşterilerine sağlanan barındırma, veri tabanı, trafik, DNS/CDN, SSL, kurumsal e-posta ve teknik destek hizmetleri için uygulanır. Sağlanan kaynaklar, siparişte gösterilen paket türü ve ek hizmet satın alımlarına göre belirlenir.</w:t>
      </w:r>
    </w:p>
    <w:p>
      <w:pPr>
        <w:pStyle w:val="Heading1"/>
      </w:pPr>
      <w:r>
        <w:t>2. WEB DEPOLAMA KOTASI</w:t>
      </w:r>
    </w:p>
    <w:p>
      <w:r>
        <w:t>Standart pakette 3 GB web depolama alanı bulunur. Yüklenen fotoğraf, video, dosya, belge ve platformun ilgili site için sakladığı içeriklere ait kullanımlar kotaya dahil edilebilir; paneldeki ölçüm yöntemi esas alınır. Kotanın dolması halinde yeni yüklemeler veya bazı düzenleme işlevleri kısıtlanabilir. Keşfedil, veri kaybını önlemek için makul bildirim ve alternatifler sunmaya çalışır.</w:t>
      </w:r>
    </w:p>
    <w:p>
      <w:pPr>
        <w:pStyle w:val="Heading1"/>
      </w:pPr>
      <w:r>
        <w:t>3. KURUMSAL E-POSTA</w:t>
      </w:r>
    </w:p>
    <w:p>
      <w:r>
        <w:t>Standart pakete, her biri 1.024 MB depolama kapasiteli üç kurumsal e-posta hesabı dahildir. E-posta kutuları, Müşterinin alan adı ve geçerli DNS/MX kayıtlarıyla çalışır. Alıcı sunucu politikaları, spam filtreleri, kapasite sınırları ve dış sağlayıcı arızaları nedeniyle teslim gecikmesi veya reddi yaşanabilir. Kurumsal e-posta hizmeti hukuka aykırı toplu e-posta, kimlik avı ve izinsiz ticari ileti gönderimi için kullanılamaz.</w:t>
      </w:r>
    </w:p>
    <w:p>
      <w:pPr>
        <w:pStyle w:val="Heading1"/>
      </w:pPr>
      <w:r>
        <w:t>4. SSL VE ALAN ADI BAĞLANTISI</w:t>
      </w:r>
    </w:p>
    <w:p>
      <w:r>
        <w:t>Uygun alan adı, DNS yapılandırması ve sertifika otoritesi koşulları sağlandığında SSL hizmeti ek ücret alınmaksızın sunulur; teknik süreçle otomatik yenileme yapılır. Alan adının sona ermesi, Müşterinin DNS'i yanlış yapılandırması veya üçüncü taraf doğrulama hataları, sertifikanın çalışmasını etkileyebilir.</w:t>
      </w:r>
    </w:p>
    <w:p>
      <w:pPr>
        <w:pStyle w:val="Heading1"/>
      </w:pPr>
      <w:r>
        <w:t>5. VERİ MERKEZİ VE ALTYAPI</w:t>
      </w:r>
    </w:p>
    <w:p>
      <w:r>
        <w:t>Temel sunucu ve veritabanı barındırması Almanya'daki Hetzner altyapısı üzerinden sağlanır. DNS ve içerik dağıtımında Cloudflare kullanılabilir. Trafiğin yönlendirilmesi, güvenlik kontrolleri ve üçüncü taraf alt hizmetler, ilgili sistemlerin küresel ağ mimarisinden etkilenebilir. Kişisel verilerin yurt dışına aktarımına ilişkin yasal koşullar ve ayrı sözleşme/güvenceler uygulanır.</w:t>
      </w:r>
    </w:p>
    <w:p>
      <w:pPr>
        <w:pStyle w:val="Heading1"/>
      </w:pPr>
      <w:r>
        <w:t>6. BAKIM VE GÜNCELLEMELER</w:t>
      </w:r>
    </w:p>
    <w:p>
      <w:r>
        <w:t>Keşfedil bilgi güvenliği, hata düzeltme, performans ve altyapı sürekliliği için planlı veya acil bakım yapabilir. Planlı ve önemli müdahaleler teknik olarak mümkün olduğunda müşterilere önceden duyurulur. Acil güvenlik müdahaleleri ön bildirimsiz gerçekleşebilir. Kesintisiz erişim veya belirli bir yüzdeyle hizmet sürekliliği ayrıca yazılı olarak taahhüt edilmedikçe garanti edilmez.</w:t>
      </w:r>
    </w:p>
    <w:p>
      <w:pPr>
        <w:pStyle w:val="Heading1"/>
      </w:pPr>
      <w:r>
        <w:t>7. GÜNLÜK YEDEKLEME VE GERİ YÜKLEME</w:t>
      </w:r>
    </w:p>
    <w:p>
      <w:r>
        <w:t>Altyapı düzeyinde günlük yedekleme yapılır. Kullanıcı site editöründe mevcutsa önceki 10 düzenleme adımına dönüş işlevini kullanabilir. Editör geçmişi tam sistem yedeği değildir; e-posta kutuları, tüm harici servis kayıtları veya alan adı ayarlarını kapsamayabilir. Veri geri yükleme istekleri, geri yüklenebilir yedeklerin varlığı, bütünlüğü ve teknik olanaklara göre değerlendirilir.</w:t>
      </w:r>
    </w:p>
    <w:p>
      <w:pPr>
        <w:pStyle w:val="Heading1"/>
      </w:pPr>
      <w:r>
        <w:t>8. GÜVENLİK VE ERİŞİM</w:t>
      </w:r>
    </w:p>
    <w:p>
      <w:r>
        <w:t>Keşfedil altyapı güvenliği için erişim kontrolü, kimlik doğrulama, güncelleme, kayıt ve yetki sınırlandırma tedbirlerini uygular. Müşteri, kendi panel kullanıcılarını, e-posta şifrelerini, içerik izinlerini ve üçüncü taraf bağlantılarını korur. Güvenlik olayı şüphesinde taraflar birbirini makul sürede bilgilendirir; kanuni ihlal bildirimleri ayrıca yerine getirilir.</w:t>
      </w:r>
    </w:p>
    <w:p>
      <w:pPr>
        <w:pStyle w:val="Heading1"/>
      </w:pPr>
      <w:r>
        <w:t>9. DESTEK KANALLARI</w:t>
      </w:r>
    </w:p>
    <w:p>
      <w:r>
        <w:t>Destek, 0850 303 41 20, 0532 482 42 30, info@kesfedil.com, destek talep sistemi ve kullanılabilir WhatsApp kanallarından sağlanabilir. Destek kayıtları teknik çözüm, güvenlik ve uyuşmazlık yönetimi için kaydedilir. Belirli yanıt veya çözüm süresi, ayrıca yazılı bir hizmet seviyesi taahhüdü verilmedikçe garanti edilmez.</w:t>
      </w:r>
    </w:p>
    <w:p>
      <w:pPr>
        <w:pStyle w:val="Heading1"/>
      </w:pPr>
      <w:r>
        <w:t>10. KAYNAKLARIN ADİL KULLANIMI</w:t>
      </w:r>
    </w:p>
    <w:p>
      <w:r>
        <w:t>Olağan dışı bant genişliği kullanımı, spam, otomatik saldırı, zararlı içerik, güvenlik açığını kötüye kullanma veya paylaşımlı altyapıya zarar verme halinde Keşfedil orantılı koruyucu tedbir alabilir. İşlem hakkında müşteriye güvenlik ve hukuk koşullarına elverdiği ölçüde bilgi verilir.</w:t>
      </w:r>
    </w:p>
    <w:p>
      <w:pPr>
        <w:pStyle w:val="Heading1"/>
      </w:pPr>
      <w:r>
        <w:t>11. HİZMETİN SONLANDIRILMASI VE VERİLER</w:t>
      </w:r>
    </w:p>
    <w:p>
      <w:r>
        <w:t>Hizmet süresi sona erip yenileme yapılmadığında web sitesi askıya alınabilir. Askı tarihinden itibaren 30 gün içinde müşteri teknik olarak mevcut site içeriğine erişim veya hizmet yenileme başvurusunda bulunabilir. Süre bitiminde ilgili site kaynakları silinebilir; zorunlu mevzuat kapsamında saklanması gereken kayıtlar, yasal amaç ve süreleri boyunca ayrıca tutulur. Müşteri alan adının bağımsız kayıt süresini kontrol etmeyi sürdürür.</w:t>
      </w:r>
    </w:p>
    <w:p>
      <w:pPr>
        <w:pStyle w:val="Heading1"/>
      </w:pPr>
      <w:r>
        <w:t>12. TEKNİK SINIRLAR VE SORUMLULUK</w:t>
      </w:r>
    </w:p>
    <w:p>
      <w:r>
        <w:t>Keşfedil'in kusur ve mevzuattan doğan yükümlülükleri saklıdır. İnternet omurgası, kayıt operatörleri, ödeme sağlayıcıları, posta alıcı sistemleri ve üçüncü taraf hizmetlerin işleyişi üzerinde tam kontrol bulunmadığından, bu sistemlerin davranışları hakkında mutlak garanti verilmez. Tüketicinin emredici haklarını sınırlayan hükümler uygulanmaz.</w:t>
      </w:r>
    </w:p>
    <w:sectPr w:rsidR="00FC693F" w:rsidRPr="0006063C" w:rsidSect="00034616">
      <w:headerReference w:type="default" r:id="rId9"/>
      <w:footerReference w:type="default" r:id="rId10"/>
      <w:pgSz w:w="11906" w:h="16838"/>
      <w:pgMar w:top="1219" w:right="1247" w:bottom="1134" w:left="1247" w:header="539" w:footer="51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747E81"/>
        <w:sz w:val="15"/>
      </w:rPr>
      <w:t xml:space="preserve">ALİ AYDINLIOĞLU – KEŞFEDİL   •   www.kesfedil.com   |   </w:t>
    </w:r>
    <w:r>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rFonts w:ascii="Aptos" w:hAnsi="Aptos"/>
        <w:b/>
        <w:color w:val="466E72"/>
        <w:sz w:val="16"/>
      </w:rPr>
      <w:t>KEŞFEDİL  |  YASAL BELGELER</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32" w:line="278" w:lineRule="auto"/>
    </w:pPr>
    <w:rPr>
      <w:rFonts w:ascii="Aptos" w:hAnsi="Aptos"/>
      <w:color w:val="242F37"/>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00"/>
      <w:outlineLvl w:val="0"/>
    </w:pPr>
    <w:rPr>
      <w:rFonts w:asciiTheme="majorHAnsi" w:eastAsiaTheme="majorEastAsia" w:hAnsiTheme="majorHAnsi" w:cstheme="majorBidi" w:ascii="Aptos Display" w:hAnsi="Aptos Display"/>
      <w:b/>
      <w:bCs/>
      <w:color w:val="1B585F"/>
      <w:sz w:val="22"/>
      <w:szCs w:val="28"/>
    </w:rPr>
  </w:style>
  <w:style w:type="paragraph" w:styleId="Heading2">
    <w:name w:val="heading 2"/>
    <w:basedOn w:val="Normal"/>
    <w:next w:val="Normal"/>
    <w:link w:val="Heading2Char"/>
    <w:uiPriority w:val="9"/>
    <w:unhideWhenUsed/>
    <w:qFormat/>
    <w:rsid w:val="00FC693F"/>
    <w:pPr>
      <w:keepNext/>
      <w:keepLines/>
      <w:spacing w:before="200" w:after="80"/>
      <w:outlineLvl w:val="1"/>
    </w:pPr>
    <w:rPr>
      <w:rFonts w:asciiTheme="majorHAnsi" w:eastAsiaTheme="majorEastAsia" w:hAnsiTheme="majorHAnsi" w:cstheme="majorBidi" w:ascii="Aptos Display" w:hAnsi="Aptos Display"/>
      <w:b/>
      <w:bCs/>
      <w:color w:val="1B585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60" w:line="240" w:lineRule="auto" w:before="0"/>
      <w:contextualSpacing/>
    </w:pPr>
    <w:rPr>
      <w:rFonts w:asciiTheme="majorHAnsi" w:eastAsiaTheme="majorEastAsia" w:hAnsiTheme="majorHAnsi" w:cstheme="majorBidi" w:ascii="Aptos Display" w:hAnsi="Aptos Display"/>
      <w:b/>
      <w:color w:val="1A3743"/>
      <w:spacing w:val="5"/>
      <w:kern w:val="28"/>
      <w:sz w:val="37"/>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galAccent">
    <w:name w:val="LegalAccent"/>
    <w:pPr>
      <w:spacing w:after="300"/>
      <w:pBdr>
        <w:bottom w:val="single" w:sz="15" w:color="B8C7B6"/>
      </w:pBdr>
    </w:pPr>
    <w:rPr>
      <w:sz w:val="2"/>
    </w:rPr>
  </w:style>
  <w:style w:type="paragraph" w:customStyle="1" w:styleId="LegalSubtitle">
    <w:name w:val="LegalSubtitle"/>
    <w:basedOn w:val="Normal"/>
    <w:pPr>
      <w:spacing w:after="140"/>
    </w:pPr>
    <w:rPr>
      <w:color w:val="636C75"/>
      <w:sz w:val="21"/>
    </w:rPr>
  </w:style>
  <w:style w:type="paragraph" w:customStyle="1" w:styleId="LegalBullet">
    <w:name w:val="LegalBullet"/>
    <w:basedOn w:val="Normal"/>
    <w:pPr>
      <w:spacing w:after="70"/>
      <w:ind w:left="283" w:hanging="13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HOSTING, KURUMSAL E-POSTA, SSL VE TEKNİK HİZMET ŞARTLARI</dc:title>
  <dc:subject>Keşfedil hukuki metinler</dc:subject>
  <dc:creator>KEŞFEDİL</dc:creator>
  <cp:keywords/>
  <dc:description>generated by python-docx</dc:description>
  <cp:lastModifiedBy/>
  <cp:revision>1</cp:revision>
  <dcterms:created xsi:type="dcterms:W3CDTF">2013-12-23T23:15:00Z</dcterms:created>
  <dcterms:modified xsi:type="dcterms:W3CDTF">2013-12-23T23:15:00Z</dcterms:modified>
  <cp:category/>
</cp:coreProperties>
</file>