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803A1A" w14:textId="77777777" w:rsidR="00B96A11" w:rsidRDefault="00000000">
      <w:pPr>
        <w:pStyle w:val="KonuBal"/>
      </w:pPr>
      <w:r>
        <w:t>ÜYELİK VE SaaS HİZMET SÖZLEŞMESİ</w:t>
      </w:r>
    </w:p>
    <w:p w14:paraId="1041E374" w14:textId="77777777" w:rsidR="00B96A11" w:rsidRDefault="00000000">
      <w:pPr>
        <w:pStyle w:val="LegalSubtitle"/>
        <w:rPr>
          <w:rFonts w:hint="eastAsia"/>
        </w:rPr>
      </w:pPr>
      <w:r>
        <w:t>Keşfedil hazır web sitesi, panel, alan adı ve bağlantılı dijital hizmetlerine ilişkin genel sözleşme hükümleri.</w:t>
      </w:r>
    </w:p>
    <w:p w14:paraId="4ABF91DC" w14:textId="77777777" w:rsidR="00B96A11" w:rsidRDefault="00000000">
      <w:pPr>
        <w:rPr>
          <w:rFonts w:hint="eastAsia"/>
        </w:rPr>
      </w:pPr>
      <w:r>
        <w:rPr>
          <w:color w:val="677274"/>
          <w:sz w:val="16"/>
        </w:rPr>
        <w:t>Yürürlük tarihi: 4 Kasım 2026     •     Sürüm: 1.0</w:t>
      </w:r>
    </w:p>
    <w:p w14:paraId="324B9205" w14:textId="77777777" w:rsidR="00B96A11" w:rsidRDefault="00000000">
      <w:pPr>
        <w:pStyle w:val="LegalAccent"/>
      </w:pPr>
      <w:r>
        <w:t xml:space="preserve"> </w:t>
      </w:r>
    </w:p>
    <w:p w14:paraId="182D8F47" w14:textId="77777777" w:rsidR="00B96A11" w:rsidRDefault="00000000">
      <w:pPr>
        <w:pStyle w:val="Balk1"/>
      </w:pPr>
      <w:r>
        <w:t>1. TARAFLAR VE KAPSAM</w:t>
      </w:r>
    </w:p>
    <w:p w14:paraId="26DE58E2" w14:textId="77777777" w:rsidR="00B96A11" w:rsidRDefault="00000000">
      <w:pPr>
        <w:rPr>
          <w:rFonts w:hint="eastAsia"/>
        </w:rPr>
      </w:pPr>
      <w:r>
        <w:t>İşbu Üyelik ve SaaS Hizmet Sözleşmesi (“Sözleşme”), hizmet sağlayıcı ALİ AYDINLIOĞLU – KEŞFEDİL (“Keşfedil”) ile www.kesfedil.com üzerinden hesap oluşturan, hizmet satın alan veya hizmeti kullanan gerçek ya da tüzel kişi (“Müşteri”) arasında, elektronik ortamda onaylandığı tarihte kurulur. Müşterinin sipariş sırasında bildirdiği ve doğruladığı hesap, fatura ve iletişim bilgileri sözleşmenin müşteri bilgilerini oluşturur.</w:t>
      </w:r>
    </w:p>
    <w:p w14:paraId="3B049185" w14:textId="77777777" w:rsidR="00B96A11" w:rsidRDefault="00000000">
      <w:pPr>
        <w:rPr>
          <w:rFonts w:hint="eastAsia"/>
        </w:rPr>
      </w:pPr>
      <w:r>
        <w:t>Keşfedil, şirket türü limited veya anonim şirket olmayan, ALİ AYDINLIOĞLU tarafından işletilen şahıs işletmesinin hizmet markasıdır. Keşfedil, müşterinin internet sitesini kendi alan adıyla oluşturmasına, düzenlemesine, yayımlamasına ve ilgili dijital hizmetleri kullanmasına yönelik bulut tabanlı yazılım ve altyapı sağlar.</w:t>
      </w:r>
    </w:p>
    <w:p w14:paraId="394F76BB" w14:textId="77777777" w:rsidR="00B96A11" w:rsidRDefault="00000000">
      <w:pPr>
        <w:pStyle w:val="Balk1"/>
      </w:pPr>
      <w:r>
        <w:t>2. SÖZLEŞME BELGELERİ VE ÖNCELİK</w:t>
      </w:r>
    </w:p>
    <w:p w14:paraId="388AAE7D" w14:textId="77777777" w:rsidR="00B96A11" w:rsidRDefault="00000000">
      <w:pPr>
        <w:rPr>
          <w:rFonts w:hint="eastAsia"/>
        </w:rPr>
      </w:pPr>
      <w:r>
        <w:t>Müşterinin ödeme öncesinde kabul ettiği sipariş özeti, yürürlükteki paket kapsamı, Kabul Edilebilir Kullanım ve Yasaklı İçerikler Politikası, Alan Adı Tescil ve Transfer Şartları, Hosting ve Kurumsal E-posta Şartları, İptal-İade-Yenileme Politikası ve kişisel veriler bakımından uygulanabilir ayrı metinler bu Sözleşme ile birlikte değerlendirilir. Çelişki hâlinde emredici mevzuat hükümleri; ardından ilgili işlem için taraflara özel ve açıkça kabul edilmiş sipariş koşulları; ardından hizmete özgü ek şartlar ve işbu genel şartlar uygulanır.</w:t>
      </w:r>
    </w:p>
    <w:p w14:paraId="3B54C0FC" w14:textId="77777777" w:rsidR="00B96A11" w:rsidRDefault="00000000">
      <w:pPr>
        <w:rPr>
          <w:rFonts w:hint="eastAsia"/>
        </w:rPr>
      </w:pPr>
      <w:r>
        <w:t>Tüketici sıfatıyla işlem yapan Müşteri bakımından tüketici mevzuatının sağladığı haklar saklıdır. Müşterinin ticari veya mesleki amaçla hareket etmesi, ilgili işlemin tüketici işlemi niteliğini etkileyebilir.</w:t>
      </w:r>
    </w:p>
    <w:p w14:paraId="3D7C59A4" w14:textId="77777777" w:rsidR="00B96A11" w:rsidRDefault="00000000">
      <w:pPr>
        <w:pStyle w:val="Balk1"/>
      </w:pPr>
      <w:r>
        <w:t>3. HİZMETİN NİTELİĞİ VE SINIRLARI</w:t>
      </w:r>
    </w:p>
    <w:p w14:paraId="6687B71A" w14:textId="77777777" w:rsidR="00B96A11" w:rsidRDefault="00000000">
      <w:pPr>
        <w:rPr>
          <w:rFonts w:hint="eastAsia"/>
        </w:rPr>
      </w:pPr>
      <w:r>
        <w:t>Keşfedil'in temel hizmeti, seçilen tasarımlar üzerinde internet sitesi oluşturma, site içeriğini yönetme, ürün ve hizmet tanıtım alanları, blog, fotoğraf/video galerileri, restoran menüsü ve kullanım panelinde sunulan diğer modüllerden yararlanma imkânıdır. Sunulan modül, kullanım hakkı ve depolama sınırları sipariş ekranında gösterilen pakete göre belirlenir; her modül her tasarımda veya her dönemde bulunmak zorunda değildir.</w:t>
      </w:r>
    </w:p>
    <w:p w14:paraId="7F884811" w14:textId="77777777" w:rsidR="00B96A11" w:rsidRDefault="00000000">
      <w:pPr>
        <w:rPr>
          <w:rFonts w:hint="eastAsia"/>
        </w:rPr>
      </w:pPr>
      <w:r>
        <w:t>Keşfedil, Müşteriye özel yazılım geliştirme, bağımsız sunucu işletme, dijital pazarlama danışmanlığı, internet arama motorlarında sıralama garantisi, ticari faaliyet ruhsatı veya hukuki mevzuata uygunluk belgesi taahhüt etmez. Siteye içerik yüklemek, Müşterinin sektörüne özgü izin ve bildirim yükümlülüklerini ortadan kaldırmaz.</w:t>
      </w:r>
    </w:p>
    <w:p w14:paraId="2A41BC66" w14:textId="77777777" w:rsidR="00B96A11" w:rsidRDefault="00000000">
      <w:pPr>
        <w:pStyle w:val="Balk1"/>
      </w:pPr>
      <w:r>
        <w:t>4. HESAP, KİMLİK VE TEMSİL YETKİSİ</w:t>
      </w:r>
    </w:p>
    <w:p w14:paraId="36E55139" w14:textId="77777777" w:rsidR="00B96A11" w:rsidRDefault="00000000">
      <w:pPr>
        <w:rPr>
          <w:rFonts w:hint="eastAsia"/>
        </w:rPr>
      </w:pPr>
      <w:r>
        <w:t>Müşteri üyelik ve sipariş bilgilerini doğru, güncel ve kendisine ait olarak sunar; e-posta ve telefon doğrulama süreçlerini tamamlar. Bir işletme veya başka kişi adına işlem yapan kullanıcı, temsil veya yetkilendirme hakkına sahip olduğunu taahhüt eder. Keşfedil, makul şüphe veya hukuki yükümlülük durumunda kimlik, faaliyet veya temsil yetkisini tevsik eden bilgi ve belge talep edebilir.</w:t>
      </w:r>
    </w:p>
    <w:p w14:paraId="1669CC14" w14:textId="77777777" w:rsidR="00B96A11" w:rsidRDefault="00000000">
      <w:pPr>
        <w:rPr>
          <w:rFonts w:hint="eastAsia"/>
        </w:rPr>
      </w:pPr>
      <w:r>
        <w:t>Hesap parolalarının, doğrulama kodlarının ve erişim yetkilerinin korunması Müşterinin sorumluluğundadır. Yetkisiz erişim şüphesi gecikmeksizin Keşfedil'e bildirilir. Keşfedil, şüpheli erişimlerde güvenliği sağlamak için oturum sonlandırma, şifre sıfırlama veya geçici erişim kısıtlaması uygulayabilir.</w:t>
      </w:r>
    </w:p>
    <w:p w14:paraId="73C6E2F8" w14:textId="77777777" w:rsidR="00B96A11" w:rsidRDefault="00000000">
      <w:pPr>
        <w:pStyle w:val="Balk1"/>
      </w:pPr>
      <w:r>
        <w:t>5. PAKET SÜRESİ, ÖDEME VE FATURALANDIRMA</w:t>
      </w:r>
    </w:p>
    <w:p w14:paraId="2FFE3DC7" w14:textId="773E6AD7" w:rsidR="00B96A11" w:rsidRDefault="00000000">
      <w:pPr>
        <w:rPr>
          <w:rFonts w:hint="eastAsia"/>
        </w:rPr>
      </w:pPr>
      <w:r>
        <w:t xml:space="preserve">Hazır web sitesi hizmeti kural olarak satın alma tarihinden itibaren bir yıllık hizmet dönemi için sunulur. Nihai hizmet başlangıcı, kapsam, </w:t>
      </w:r>
      <w:r w:rsidR="00144142">
        <w:t>+</w:t>
      </w:r>
      <w:r>
        <w:t>KDV  toplam bedel ve varsa alan adı kalemleri ödeme öncesindeki sipariş özetinde belirlenir. Kartlı ödemeler PayTR altyapısı üzerinden yürütülür; Keşfedil kart numarası ve güvenlik kodlarını kendi sistemlerinde saklamaz.</w:t>
      </w:r>
    </w:p>
    <w:p w14:paraId="4794D488" w14:textId="77777777" w:rsidR="00B96A11" w:rsidRDefault="00000000">
      <w:pPr>
        <w:rPr>
          <w:rFonts w:hint="eastAsia"/>
        </w:rPr>
      </w:pPr>
      <w:r>
        <w:lastRenderedPageBreak/>
        <w:t>Ödeme tamamlandığında elektronik ortamda e-Arşiv faturası düzenlenerek bildirilen e-posta adresine iletilir. Vergi mevzuatı uyarınca saklanması gereken belgeler, müşteri hesabı kapansa dahi kanuni süreler boyunca muhafaza edilir.</w:t>
      </w:r>
    </w:p>
    <w:p w14:paraId="33AA4C0F" w14:textId="77777777" w:rsidR="00B96A11" w:rsidRDefault="00000000">
      <w:pPr>
        <w:pStyle w:val="Balk1"/>
      </w:pPr>
      <w:r>
        <w:t>6. YENİLEME VE SÜRE SONU</w:t>
      </w:r>
    </w:p>
    <w:p w14:paraId="2734AF72" w14:textId="77777777" w:rsidR="00B96A11" w:rsidRDefault="00000000">
      <w:pPr>
        <w:rPr>
          <w:rFonts w:hint="eastAsia"/>
        </w:rPr>
      </w:pPr>
      <w:r>
        <w:t>Yıllık web sitesi hizmetinde otomatik yenileme ve otomatik kart tahsilatı yapılmaz. Yeni hizmet döneminin başlaması için Müşterinin güncel teklif ve ücreti kabul ederek yeniden ödeme yapması gerekir. Yenileme fiyatı, önceki dönemin ücretiyle aynı olmak zorunda değildir; ödeme öncesinde açıkça gösterilir.</w:t>
      </w:r>
    </w:p>
    <w:p w14:paraId="2B3B73A5" w14:textId="77777777" w:rsidR="00B96A11" w:rsidRDefault="00000000">
      <w:pPr>
        <w:rPr>
          <w:rFonts w:hint="eastAsia"/>
        </w:rPr>
      </w:pPr>
      <w:r>
        <w:t>Süre sonunda hizmet yenilenmezse web sitesi erişimi askıya alınabilir. Askı tarihinden itibaren 30 gün boyunca, teknik olarak mevcut olan müşteri site içeriğini geri alma veya hizmeti yenileme başvurusu yapılabilir. Sürenin sonunda aktif web sitesi içeriği ve ilgili hizmet kaynakları silinebilir; bu süre, zorunlu mali, sözleşmesel, güvenlik veya trafik kayıtlarının kanunen gerekli saklama sürelerini ortadan kaldırmaz. Müşterinin ayrıca satın aldığı ve süresi devam eden alan adı, sırf web sitesi paketi sona erdi diye otomatik olarak Müşterinin hak sahipliğinden çıkarılmaz.</w:t>
      </w:r>
    </w:p>
    <w:p w14:paraId="22D04281" w14:textId="77777777" w:rsidR="00B96A11" w:rsidRDefault="00000000">
      <w:pPr>
        <w:pStyle w:val="Balk1"/>
      </w:pPr>
      <w:r>
        <w:t>7. KURULUM, ALAN ADI VE YAYINA ALMA</w:t>
      </w:r>
    </w:p>
    <w:p w14:paraId="2A94263B" w14:textId="77777777" w:rsidR="00B96A11" w:rsidRDefault="00000000">
      <w:pPr>
        <w:rPr>
          <w:rFonts w:hint="eastAsia"/>
        </w:rPr>
      </w:pPr>
      <w:r>
        <w:t>Ödeme ve teknik ön koşullar tamamlandığında site yayına alma işlemleri otomatik başlatılır. DNS kayıtlarının internet genelinde güncellenmesi, kayıt kuruluşları, ağ önbellekleri ve üçüncü taraf sistemlere bağlıdır; kesin bir yayına giriş saati taahhüt edilmez.</w:t>
      </w:r>
    </w:p>
    <w:p w14:paraId="108B7755" w14:textId="77777777" w:rsidR="00B96A11" w:rsidRDefault="00000000">
      <w:pPr>
        <w:rPr>
          <w:rFonts w:hint="eastAsia"/>
        </w:rPr>
      </w:pPr>
      <w:r>
        <w:t>Alan adı tescilinin başarıyla tamamlanması, alan adının seçilebilir olması, ilgili uzantı kuralları, doğru kayıt sahibi bilgileri ve kayıt hizmetinin ödeme koşullarına bağlıdır. Alan adının Müşteri adına tescili, yenilenmesi ve transferine ilişkin ayrıntılar Alan Adı Tescil ve Transfer Şartları'na tabidir.</w:t>
      </w:r>
    </w:p>
    <w:p w14:paraId="516DBFCF" w14:textId="77777777" w:rsidR="00B96A11" w:rsidRDefault="00000000">
      <w:pPr>
        <w:pStyle w:val="Balk1"/>
      </w:pPr>
      <w:r>
        <w:t>8. KOTA, E-POSTA, SSL VE DİĞER TEKNİK HİZMETLER</w:t>
      </w:r>
    </w:p>
    <w:p w14:paraId="7A64506C" w14:textId="77777777" w:rsidR="00B96A11" w:rsidRDefault="00000000">
      <w:pPr>
        <w:rPr>
          <w:rFonts w:hint="eastAsia"/>
        </w:rPr>
      </w:pPr>
      <w:r>
        <w:t>Standart hazır site hizmeti kapsamında 3 GB web depolama alanı ile her biri 1.024 MB kapasiteli üç kurumsal e-posta hesabı sağlanır; satın alma ekranında ilan edilen farklı veya ek hizmet koşulları saklıdır. Geçerli alan adı ve uygun DNS yapılandırması altında SSL sertifikası teknik altyapı tarafından sağlanır ve otomatik yenilenmesi hedeflenir; alan adı veya üçüncü taraf hizmet kaynaklı kesintiler ayrıca değerlendirilir.</w:t>
      </w:r>
    </w:p>
    <w:p w14:paraId="756E3279" w14:textId="77777777" w:rsidR="00B96A11" w:rsidRDefault="00000000">
      <w:pPr>
        <w:rPr>
          <w:rFonts w:hint="eastAsia"/>
        </w:rPr>
      </w:pPr>
      <w:r>
        <w:t>Müşteri kotayı aşan içerikleri temizlemek veya varsa ücretli genişletme seçeneğini tercih etmekle yükümlüdür. E-posta teslimatı alıcının sağlayıcısına ve spam politikalarına bağlı olduğundan kesintisiz teslim garantisi verilmez.</w:t>
      </w:r>
    </w:p>
    <w:p w14:paraId="1F9333E3" w14:textId="77777777" w:rsidR="00B96A11" w:rsidRDefault="00000000">
      <w:pPr>
        <w:pStyle w:val="Balk1"/>
      </w:pPr>
      <w:r>
        <w:t>9. MÜŞTERİ İÇERİĞİ VE HAK SAHİPLİĞİ</w:t>
      </w:r>
    </w:p>
    <w:p w14:paraId="6D3A3C8A" w14:textId="77777777" w:rsidR="00B96A11" w:rsidRDefault="00000000">
      <w:pPr>
        <w:rPr>
          <w:rFonts w:hint="eastAsia"/>
        </w:rPr>
      </w:pPr>
      <w:r>
        <w:t>Müşteri, kendi yüklediği metin, görsel, video, logo, marka, ürün bilgisi ve diğer içerik üzerindeki hak ve izinleri temin eder. Keşfedil'e bu içerikleri yalnızca hizmetin sunulması, teknik çoğaltma, yedekleme, gösterim, hata giderme ve hukuka uygun güvenlik işlemleri amacıyla, hizmet süresince gerekli ölçüde kullanma yetkisi verir.</w:t>
      </w:r>
    </w:p>
    <w:p w14:paraId="6E31795C" w14:textId="77777777" w:rsidR="00B96A11" w:rsidRDefault="00000000">
      <w:pPr>
        <w:rPr>
          <w:rFonts w:hint="eastAsia"/>
        </w:rPr>
      </w:pPr>
      <w:r>
        <w:t>Müşteri içeriklerinin mülkiyeti, hukuken Müşteriye veya ilgili hak sahiplerine aittir. Keşfedil'in şablonları, platform kodları, yazılım altyapısı, arayüz öğeleri ve tescilli marka hakları Müşteriye devredilmez; yalnızca hizmet dönemi ve seçilen paket koşulları kapsamında sınırlı kullanım hakkı tanınır.</w:t>
      </w:r>
    </w:p>
    <w:p w14:paraId="7B09A8BE" w14:textId="77777777" w:rsidR="00B96A11" w:rsidRDefault="00000000">
      <w:pPr>
        <w:pStyle w:val="Balk1"/>
      </w:pPr>
      <w:r>
        <w:t>10. YASAKLI İLANLAR VE ÖZEL DÜZENLEMEYE TABİ FAALİYETLER</w:t>
      </w:r>
    </w:p>
    <w:p w14:paraId="3C9B77A3" w14:textId="77777777" w:rsidR="00B96A11" w:rsidRDefault="00000000">
      <w:pPr>
        <w:rPr>
          <w:rFonts w:hint="eastAsia"/>
        </w:rPr>
      </w:pPr>
      <w:r>
        <w:t>Keşfedil hâlihazırda EİDS doğrulaması gerektiren taşınmaz satış/kiralama veya ikinci el motorlu kara taşıtı ilanı yayımlama hizmeti sunmaz. Müşteri; blog, ürün/hizmet tanıtımı, restoran menüsü, görsel/video galeri veya diğer genel modülleri kullanarak bu nitelikte ilan oluşturamaz, fiyat ve pazarlama bilgilerini yayımlayamaz ve uygulanan yasakları başka içerik biçimleriyle dolanamaz. Mevzuatın izin verdiği kurumsal bilgilendirme veya doğrulanmış harici bağlantılar, içeriğin gerçek niteliği dikkate alınarak ayrıca değerlendirilir.</w:t>
      </w:r>
    </w:p>
    <w:p w14:paraId="3349705F" w14:textId="77777777" w:rsidR="00B96A11" w:rsidRDefault="00000000">
      <w:pPr>
        <w:rPr>
          <w:rFonts w:hint="eastAsia"/>
        </w:rPr>
      </w:pPr>
      <w:r>
        <w:t>Müşteri sağlık, güzellik, eğitim, finans, mesleki danışmanlık veya özel izin gerektiren diğer alanlardaki içeriklerinde ilgili mevzuata, ruhsat ve reklam sınırlamalarına uyar. Ürün ve hizmet tanıtım modüllerinin sağlanması, Keşfedil'in Müşteri adına satışa, ödeme tahsiline, ruhsat doğrulamasına veya sektörel yetki kontrolüne aracılık ettiği anlamına gelmez.</w:t>
      </w:r>
    </w:p>
    <w:p w14:paraId="2368C348" w14:textId="77777777" w:rsidR="00B96A11" w:rsidRDefault="00000000">
      <w:pPr>
        <w:pStyle w:val="Balk1"/>
      </w:pPr>
      <w:r>
        <w:lastRenderedPageBreak/>
        <w:t>11. YASAKLI KULLANIM VE GÜVENLİK</w:t>
      </w:r>
    </w:p>
    <w:p w14:paraId="051861AC" w14:textId="77777777" w:rsidR="00B96A11" w:rsidRDefault="00000000">
      <w:pPr>
        <w:rPr>
          <w:rFonts w:hint="eastAsia"/>
        </w:rPr>
      </w:pPr>
      <w:r>
        <w:t>Dolandırıcılık, kimlik taklidi, hukuka aykırı ticari faaliyet, telif/marka ihlali, zararlı yazılım, kimlik avı, spam, sahte yorum, yanıltıcı fiyat, izinsiz kişisel veri paylaşımı veya sistem kaynaklarını kötüye kullanım yasaktır. İçerik ve davranışa ilişkin ayrıntılı kurallar Kabul Edilebilir Kullanım ve Yasaklı İçerikler Politikası'nda belirtilir.</w:t>
      </w:r>
    </w:p>
    <w:p w14:paraId="1367C606" w14:textId="77777777" w:rsidR="00B96A11" w:rsidRDefault="00000000">
      <w:pPr>
        <w:pStyle w:val="Balk1"/>
      </w:pPr>
      <w:r>
        <w:t>12. İÇERİK ŞİKÂYETİ, İNCELEME VE MÜDAHALE</w:t>
      </w:r>
    </w:p>
    <w:p w14:paraId="0F24930C" w14:textId="77777777" w:rsidR="00B96A11" w:rsidRDefault="00000000">
      <w:pPr>
        <w:rPr>
          <w:rFonts w:hint="eastAsia"/>
        </w:rPr>
      </w:pPr>
      <w:r>
        <w:t>Keşfedil, mevcut hukuki yükümlülükleri ile teknik imkânları kapsamında şikâyetleri değerlendirebilir; açık hukuka aykırılık, güvenlik tehlikesi, resmî makam talebi veya makul ihlal şüphesinde ilgili içerik veya siteyi geçici olarak kısıtlayabilir, bilgi-belge isteyebilir ya da hukuken gerekli işlemleri yapabilir. Müşteriye mümkün olduğu ölçüde sebep ve itiraz yöntemi bildirilir; acil güvenlik, delil bütünlüğü veya hukuki sakınca durumlarında ön bildirim yapılamayabilir.</w:t>
      </w:r>
    </w:p>
    <w:p w14:paraId="0929F60D" w14:textId="77777777" w:rsidR="00B96A11" w:rsidRDefault="00000000">
      <w:pPr>
        <w:rPr>
          <w:rFonts w:hint="eastAsia"/>
        </w:rPr>
      </w:pPr>
      <w:r>
        <w:t>Bu hüküm, tüm içeriklerin yayın öncesinde insan veya otomatik sistemlerle eksiksiz incelendiği ya da aykırı içeriklerin kesinlikle tespit edileceği taahhüdü değildir.</w:t>
      </w:r>
    </w:p>
    <w:p w14:paraId="29D0F72A" w14:textId="77777777" w:rsidR="00B96A11" w:rsidRDefault="00000000">
      <w:pPr>
        <w:pStyle w:val="Balk1"/>
      </w:pPr>
      <w:r>
        <w:t>13. KİŞİSEL VERİLER VE ZİYARETÇİ İLETİŞİM FORMLARI</w:t>
      </w:r>
    </w:p>
    <w:p w14:paraId="50A6C0B4" w14:textId="77777777" w:rsidR="00B96A11" w:rsidRDefault="00000000">
      <w:pPr>
        <w:rPr>
          <w:rFonts w:hint="eastAsia"/>
        </w:rPr>
      </w:pPr>
      <w:r>
        <w:t>Keşfedil, hesap, ödeme, teknik hizmet, kayıt ve destek süreçlerinde kişisel verileri kendi veri sorumlusu sıfatıyla işleyebilir. Müşterinin web sitesinde yayımlamayı seçtiği veya ziyaretçiden topladığı veriler yönünden tarafların rolleri veri işleme faaliyetinin mahiyetine göre belirlenir; gerekli hâllerde ayrı Veri İşleme Sözleşmesi uygulanır.</w:t>
      </w:r>
    </w:p>
    <w:p w14:paraId="283B86F1" w14:textId="77777777" w:rsidR="00B96A11" w:rsidRDefault="00000000">
      <w:pPr>
        <w:rPr>
          <w:rFonts w:hint="eastAsia"/>
        </w:rPr>
      </w:pPr>
      <w:r>
        <w:t>Hazır sitelerin standart iletişim formlarından gönderilen mesajlar, Müşterinin bildirdiği e-posta adresine e-posta ile yönlendirilir; mesaj içeriği Keşfedil panelinde kalıcı bir iletişim formu veritabanında saklanmaz. Elektronik iletinin aktarımı sırasında zorunlu geçici teknik işleme ve ilgili e-posta sistemlerindeki kayıtlar ayrıca oluşabilir. Müşteri, kendi ziyaretçilerini uygun şekilde aydınlatmak ve ilgili site için gerekli yasal metinleri sağlamakla yükümlüdür.</w:t>
      </w:r>
    </w:p>
    <w:p w14:paraId="0EB4A551" w14:textId="77777777" w:rsidR="00B96A11" w:rsidRDefault="00000000">
      <w:pPr>
        <w:pStyle w:val="Balk1"/>
      </w:pPr>
      <w:r>
        <w:t>14. ALT HİZMET SAĞLAYICILAR VE YURT DIŞI ALTYAPI</w:t>
      </w:r>
    </w:p>
    <w:p w14:paraId="4336DF21" w14:textId="77777777" w:rsidR="00B96A11" w:rsidRDefault="00000000">
      <w:pPr>
        <w:rPr>
          <w:rFonts w:hint="eastAsia"/>
        </w:rPr>
      </w:pPr>
      <w:r>
        <w:t>Hizmetin teknik bileşenlerinde Almanya'da bulunan Hetzner sunucu ve veritabanı altyapısı, Cloudflare DNS/CDN ve alan adı işlemlerinde DomainNameAPI (APINAME) gibi sağlayıcılar kullanılabilir. Ödeme PayTR üzerinden yapılır; SMS doğrulaması ve işlemsel bildirimlerde Vatan SMS ve Netgsm altyapısından yararlanılabilir. Kişisel verilerin yurt dışına aktarılması, 6698 sayılı Kanunun 9. maddesi uyarınca gerekli hukuki mekanizmalara tabidir; işbu Sözleşmenin kabulü, gerekli açık rıza veya yasal aktarım güvencesi yerine geçmez.</w:t>
      </w:r>
    </w:p>
    <w:p w14:paraId="2B1AD280" w14:textId="77777777" w:rsidR="00B96A11" w:rsidRDefault="00000000">
      <w:pPr>
        <w:pStyle w:val="Balk1"/>
      </w:pPr>
      <w:r>
        <w:t>15. DESTEK, BAKIM VE YEDEKLEME</w:t>
      </w:r>
    </w:p>
    <w:p w14:paraId="3F0A465A" w14:textId="77777777" w:rsidR="00B96A11" w:rsidRDefault="00000000">
      <w:pPr>
        <w:rPr>
          <w:rFonts w:hint="eastAsia"/>
        </w:rPr>
      </w:pPr>
      <w:r>
        <w:t>Keşfedil telefon, e-posta, WhatsApp ve dahili destek talep sistemi aracılığıyla destek sağlayabilir. Teknik bakım, sürüm güncellemesi, güvenlik müdahalesi, arıza, internet erişimi veya tedarikçi kesintileri sırasında hizmette geçici aksama olabilir. Mümkün olduğunda planlı ve önemli bakımlar önceden duyurulur.</w:t>
      </w:r>
    </w:p>
    <w:p w14:paraId="0839B9F9" w14:textId="77777777" w:rsidR="00B96A11" w:rsidRDefault="00000000">
      <w:pPr>
        <w:rPr>
          <w:rFonts w:hint="eastAsia"/>
        </w:rPr>
      </w:pPr>
      <w:r>
        <w:t>Altyapı düzeyinde günlük yedekleme uygulanır; site düzenleyicisi, kullanıma elverişli olduğu ölçüde son 10 düzenleme adımına dönüş işlevi sunar. Bu imkânlar, herhangi bir veri kaybı olasılığını tamamen ortadan kaldıran veya belirli süre içinde eksiksiz geri yükleme taahhüdü değildir. Müşterinin kendisi için kritik içeriklerin makul aralıklarla dış kopyasını alması önerilir.</w:t>
      </w:r>
    </w:p>
    <w:p w14:paraId="29A03FAE" w14:textId="77777777" w:rsidR="00B96A11" w:rsidRDefault="00000000">
      <w:pPr>
        <w:pStyle w:val="Balk1"/>
      </w:pPr>
      <w:r>
        <w:t>16. ÜCRETLİ VE ÜCRETSİZ ALAN ADI KAMPANYALARI</w:t>
      </w:r>
    </w:p>
    <w:p w14:paraId="03B7AEDC" w14:textId="77777777" w:rsidR="00B96A11" w:rsidRDefault="00000000">
      <w:pPr>
        <w:rPr>
          <w:rFonts w:hint="eastAsia"/>
        </w:rPr>
      </w:pPr>
      <w:r>
        <w:t>Uygun uzantılardaki alan adları, ilgili dönemde yürürlükteki kampanya ve paket koşulları sağlandığında yıllık site paketiyle birlikte bedelsiz sunulabilir. Bir sonraki yılın kampanyası, kapsamı ve bedeli önceden garanti edilmez. Yenileme sırasında geçerli kampanya ayrıca gösterilir; kayıt operatörü, premium uzantı veya döviz kuru kaynaklı ilave bedeller ödeme öncesinde açıklanır.</w:t>
      </w:r>
    </w:p>
    <w:p w14:paraId="38BBEDB0" w14:textId="77777777" w:rsidR="00B96A11" w:rsidRDefault="00000000">
      <w:pPr>
        <w:pStyle w:val="Balk1"/>
      </w:pPr>
      <w:r>
        <w:t>17. İPTAL, CAYMA, FESİH VE İADE</w:t>
      </w:r>
    </w:p>
    <w:p w14:paraId="1C9A4285" w14:textId="77777777" w:rsidR="00B96A11" w:rsidRDefault="00000000">
      <w:pPr>
        <w:rPr>
          <w:rFonts w:hint="eastAsia"/>
        </w:rPr>
      </w:pPr>
      <w:r>
        <w:t xml:space="preserve">Müşteri, panelde sunulan iptal/silme yollarını veya yazılı iletişim kanallarını kullanabilir. Tüketicinin mesafeli sözleşme ve abonelik mevzuatından kaynaklanan cayma ve fesih hakları saklıdır; hizmetin dijital niteliği tek başına bütün iadelerin reddi sonucunu doğurmaz. Hizmetin ifasına cayma süresi içinde başlanması ve mevzuattaki </w:t>
      </w:r>
      <w:r>
        <w:lastRenderedPageBreak/>
        <w:t>istisnaların uygulanabilmesi için gerekli ön bilgilendirme ve onay koşulları ayrıca yerine getirilir. İadeye ilişkin ayrıntılar İptal, İade ve Yenileme Politikası'nda yer alır.</w:t>
      </w:r>
    </w:p>
    <w:p w14:paraId="64F6AA07" w14:textId="77777777" w:rsidR="00B96A11" w:rsidRDefault="00000000">
      <w:pPr>
        <w:pStyle w:val="Balk1"/>
      </w:pPr>
      <w:r>
        <w:t>18. SORUMLULUK VE KUSUR</w:t>
      </w:r>
    </w:p>
    <w:p w14:paraId="65E5B3D8" w14:textId="77777777" w:rsidR="00B96A11" w:rsidRDefault="00000000">
      <w:pPr>
        <w:rPr>
          <w:rFonts w:hint="eastAsia"/>
        </w:rPr>
      </w:pPr>
      <w:r>
        <w:t>Taraflar kendi kusurları, yasal yükümlülükleri ve sözleşmeye aykırı davranışlarından yürürlükteki hukuk çerçevesinde sorumludur. Keşfedil, Müşterinin bağımsız ticari faaliyetlerinin satıcısı, işvereni, meslek mensubu veya içerik hak sahibi değildir; buna karşılık kanunun kendisine yüklediği veri güvenliği, tüketici hukuku, elektronik ticaret veya içerik yükümlülüklerinden bu hükümle kurtulmaz.</w:t>
      </w:r>
    </w:p>
    <w:p w14:paraId="3831557D" w14:textId="77777777" w:rsidR="00B96A11" w:rsidRDefault="00000000">
      <w:pPr>
        <w:rPr>
          <w:rFonts w:hint="eastAsia"/>
        </w:rPr>
      </w:pPr>
      <w:r>
        <w:t>Emredici düzenlemeler, kişilik hakları, ağır kusur, kast ve tüketiciye tanınan haklar saklı olmak üzere, taraflar makul ölçüde doğrudan ve ispatlanabilir zararlar üzerinden sorumluluk değerlendirmesi yapar; üçüncü taraf kesintileri ve dolaylı ticari beklenti kayıpları somut olayın şartları çerçevesinde incelenir.</w:t>
      </w:r>
    </w:p>
    <w:p w14:paraId="57A96517" w14:textId="77777777" w:rsidR="00B96A11" w:rsidRDefault="00000000">
      <w:pPr>
        <w:pStyle w:val="Balk1"/>
      </w:pPr>
      <w:r>
        <w:t>19. BİLDİRİMLER VE KAYITLAR</w:t>
      </w:r>
    </w:p>
    <w:p w14:paraId="1898048A" w14:textId="77777777" w:rsidR="00B96A11" w:rsidRDefault="00000000">
      <w:pPr>
        <w:rPr>
          <w:rFonts w:hint="eastAsia"/>
        </w:rPr>
      </w:pPr>
      <w:r>
        <w:t>Müşteri, üyelikte bildirdiği iletişim bilgilerini güncel tutar. Sözleşmesel bildirimler, hukuken geçerli olduğu ölçüde, kayıtlı e-posta, panel bildirimi, destek sistemi veya KEP üzerinden yapılabilir. Önemli sözleşme değişiklikleri, varsa tüketicinin özel onayını gerektiren durumlar saklı kalmak üzere, makul ön bildirimle duyurulur. Sipariş, sözleşme kabulü, iletişim ve teknik olay kayıtları yasal gerekliliklere ve saklama sürelerine uygun biçimde tutulur.</w:t>
      </w:r>
    </w:p>
    <w:p w14:paraId="1AF2EC2A" w14:textId="77777777" w:rsidR="00B96A11" w:rsidRDefault="00000000">
      <w:pPr>
        <w:pStyle w:val="Balk1"/>
      </w:pPr>
      <w:r>
        <w:t>20. MÜCBİR SEBEP VE HİZMETİN DEVAMLILIĞI</w:t>
      </w:r>
    </w:p>
    <w:p w14:paraId="745ACC6A" w14:textId="77777777" w:rsidR="00B96A11" w:rsidRDefault="00000000">
      <w:pPr>
        <w:rPr>
          <w:rFonts w:hint="eastAsia"/>
        </w:rPr>
      </w:pPr>
      <w:r>
        <w:t>Tarafların makul kontrolü dışında ortaya çıkan doğal afet, genel iletişim altyapısı arızası, kamu otoritesi kararı, yaygın siber saldırı ve benzeri olaylar sebebiyle etkilenmiş edimlerin yerine getirilmesi, zorunlu mevzuat ve kusur değerlendirmesi saklı kalmak kaydıyla, engelin sürdüğü ölçüde ertelenebilir. Taraflar zararları sınırlamak için makul önlemleri alır.</w:t>
      </w:r>
    </w:p>
    <w:p w14:paraId="5A60F172" w14:textId="77777777" w:rsidR="00B96A11" w:rsidRDefault="00000000">
      <w:pPr>
        <w:pStyle w:val="Balk1"/>
      </w:pPr>
      <w:r>
        <w:t>21. GÜNCELLEMELER VE HİZMET DEĞİŞİKLİKLERİ</w:t>
      </w:r>
    </w:p>
    <w:p w14:paraId="541B94D4" w14:textId="77777777" w:rsidR="00B96A11" w:rsidRDefault="00000000">
      <w:pPr>
        <w:rPr>
          <w:rFonts w:hint="eastAsia"/>
        </w:rPr>
      </w:pPr>
      <w:r>
        <w:t>Keşfedil güvenlik, yasal gereklilik, teknik uyumluluk veya hizmet geliştirme amacıyla platformu güncelleyebilir. Ücretli dönemde hizmetin temel niteliğini esaslı biçimde olumsuz etkileyen değişikliklerde Müşterinin mevzuattan ve sözleşmeden doğan hakları saklıdır. Yayımlanan yeni sözleşme sürümleri geçmiş satın alma işlemlerine kendiliğinden geriye yürütülemez.</w:t>
      </w:r>
    </w:p>
    <w:p w14:paraId="412970DE" w14:textId="77777777" w:rsidR="00B96A11" w:rsidRDefault="00000000">
      <w:pPr>
        <w:pStyle w:val="Balk1"/>
      </w:pPr>
      <w:r>
        <w:t>22. UYGULANACAK HUKUK VE UYUŞMAZLIKLAR</w:t>
      </w:r>
    </w:p>
    <w:p w14:paraId="6DDBC50B" w14:textId="77777777" w:rsidR="00B96A11" w:rsidRDefault="00000000">
      <w:pPr>
        <w:rPr>
          <w:rFonts w:hint="eastAsia"/>
        </w:rPr>
      </w:pPr>
      <w:r>
        <w:t>İşbu Sözleşmeye Türk hukuku uygulanır. Tüketici işlemlerinde tüketici hakem heyetleri ve tüketici mahkemelerinin görev ve yetkisine ilişkin emredici kurallar geçerlidir. Ticari uyuşmazlıklarda kanunen zorunlu arabuluculuk dâhil uygulanabilir usul kuralları saklıdır. Taraflar, uyuşmazlığı öncelikle info@kesfedil.com üzerinden yazılı iletişim yoluyla çözmeye çalışabilir.</w:t>
      </w:r>
    </w:p>
    <w:p w14:paraId="23233361" w14:textId="77777777" w:rsidR="00B96A11" w:rsidRDefault="00000000">
      <w:pPr>
        <w:pStyle w:val="Balk1"/>
      </w:pPr>
      <w:r>
        <w:t>23. YÜRÜRLÜK</w:t>
      </w:r>
    </w:p>
    <w:p w14:paraId="1876D7CC" w14:textId="77777777" w:rsidR="00B96A11" w:rsidRDefault="00000000">
      <w:pPr>
        <w:rPr>
          <w:rFonts w:hint="eastAsia"/>
        </w:rPr>
      </w:pPr>
      <w:r>
        <w:t>Sözleşme, Müşteri tarafından elektronik ortamda kabul edilmesiyle yürürlüğe girer. Sipariş ve hizmete özgü koşulların ayrıca gösterilip onaylanması gereken durumlarda ilgili işlem ancak bu adımların tamamlanmasıyla kesinleşir. Bu metnin güncel sürümüne www.kesfedil.com üzerinden ulaşılabilir.</w:t>
      </w:r>
    </w:p>
    <w:sectPr w:rsidR="00B96A11" w:rsidSect="00034616">
      <w:headerReference w:type="default" r:id="rId8"/>
      <w:footerReference w:type="default" r:id="rId9"/>
      <w:pgSz w:w="11906" w:h="16838"/>
      <w:pgMar w:top="1219" w:right="1247" w:bottom="1134" w:left="1247" w:header="539" w:footer="51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C71F07" w14:textId="77777777" w:rsidR="00A04080" w:rsidRDefault="00A04080">
      <w:pPr>
        <w:spacing w:after="0" w:line="240" w:lineRule="auto"/>
        <w:rPr>
          <w:rFonts w:hint="eastAsia"/>
        </w:rPr>
      </w:pPr>
      <w:r>
        <w:separator/>
      </w:r>
    </w:p>
  </w:endnote>
  <w:endnote w:type="continuationSeparator" w:id="0">
    <w:p w14:paraId="49454E4F" w14:textId="77777777" w:rsidR="00A04080" w:rsidRDefault="00A04080">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Calibri">
    <w:panose1 w:val="020F0502020204030204"/>
    <w:charset w:val="A2"/>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45E2DC" w14:textId="77777777" w:rsidR="00B96A11" w:rsidRDefault="00000000">
    <w:pPr>
      <w:pStyle w:val="AltBilgi"/>
      <w:jc w:val="center"/>
      <w:rPr>
        <w:rFonts w:hint="eastAsia"/>
      </w:rPr>
    </w:pPr>
    <w:r>
      <w:rPr>
        <w:color w:val="747E81"/>
        <w:sz w:val="15"/>
      </w:rPr>
      <w:t xml:space="preserve">ALİ AYDINLIOĞLU – KEŞFEDİL   •   www.kesfedil.com   |   </w:t>
    </w:r>
    <w:r>
      <w:fldChar w:fldCharType="begin"/>
    </w:r>
    <w:r>
      <w:instrText>PAGE</w:instrText>
    </w:r>
    <w:r w:rsidR="00144142">
      <w:fldChar w:fldCharType="separate"/>
    </w:r>
    <w:r w:rsidR="00144142">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240B17" w14:textId="77777777" w:rsidR="00A04080" w:rsidRDefault="00A04080">
      <w:pPr>
        <w:spacing w:after="0" w:line="240" w:lineRule="auto"/>
        <w:rPr>
          <w:rFonts w:hint="eastAsia"/>
        </w:rPr>
      </w:pPr>
      <w:r>
        <w:separator/>
      </w:r>
    </w:p>
  </w:footnote>
  <w:footnote w:type="continuationSeparator" w:id="0">
    <w:p w14:paraId="0904E4C5" w14:textId="77777777" w:rsidR="00A04080" w:rsidRDefault="00A04080">
      <w:pPr>
        <w:spacing w:after="0" w:line="240" w:lineRule="auto"/>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EFB672" w14:textId="77777777" w:rsidR="00B96A11" w:rsidRDefault="00000000">
    <w:pPr>
      <w:pStyle w:val="stBilgi"/>
      <w:jc w:val="right"/>
      <w:rPr>
        <w:rFonts w:hint="eastAsia"/>
      </w:rPr>
    </w:pPr>
    <w:r>
      <w:rPr>
        <w:b/>
        <w:color w:val="466E72"/>
        <w:sz w:val="16"/>
      </w:rPr>
      <w:t>KEŞFEDİL  |  YASAL BELGELER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ara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ara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Maddem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Maddem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ara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Maddemi"/>
      <w:lvlText w:val=""/>
      <w:lvlJc w:val="left"/>
      <w:pPr>
        <w:tabs>
          <w:tab w:val="num" w:pos="360"/>
        </w:tabs>
        <w:ind w:left="360" w:hanging="360"/>
      </w:pPr>
      <w:rPr>
        <w:rFonts w:ascii="Symbol" w:hAnsi="Symbol" w:hint="default"/>
      </w:rPr>
    </w:lvl>
  </w:abstractNum>
  <w:num w:numId="1" w16cid:durableId="2037584035">
    <w:abstractNumId w:val="8"/>
  </w:num>
  <w:num w:numId="2" w16cid:durableId="1607997816">
    <w:abstractNumId w:val="6"/>
  </w:num>
  <w:num w:numId="3" w16cid:durableId="827021354">
    <w:abstractNumId w:val="5"/>
  </w:num>
  <w:num w:numId="4" w16cid:durableId="1830898388">
    <w:abstractNumId w:val="4"/>
  </w:num>
  <w:num w:numId="5" w16cid:durableId="157960830">
    <w:abstractNumId w:val="7"/>
  </w:num>
  <w:num w:numId="6" w16cid:durableId="1597902988">
    <w:abstractNumId w:val="3"/>
  </w:num>
  <w:num w:numId="7" w16cid:durableId="2017608077">
    <w:abstractNumId w:val="2"/>
  </w:num>
  <w:num w:numId="8" w16cid:durableId="200360103">
    <w:abstractNumId w:val="1"/>
  </w:num>
  <w:num w:numId="9" w16cid:durableId="14015595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44142"/>
    <w:rsid w:val="0015074B"/>
    <w:rsid w:val="0029639D"/>
    <w:rsid w:val="00326F90"/>
    <w:rsid w:val="00A04080"/>
    <w:rsid w:val="00AA1D8D"/>
    <w:rsid w:val="00B47730"/>
    <w:rsid w:val="00B96A11"/>
    <w:rsid w:val="00CB0664"/>
    <w:rsid w:val="00DF6381"/>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EB5986B"/>
  <w14:defaultImageDpi w14:val="300"/>
  <w15:docId w15:val="{7544BCCE-290A-4AE4-87EC-8E7D27B21D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32" w:line="278" w:lineRule="auto"/>
    </w:pPr>
    <w:rPr>
      <w:rFonts w:ascii="Aptos" w:hAnsi="Aptos"/>
      <w:color w:val="242F37"/>
      <w:sz w:val="19"/>
    </w:rPr>
  </w:style>
  <w:style w:type="paragraph" w:styleId="Balk1">
    <w:name w:val="heading 1"/>
    <w:basedOn w:val="Normal"/>
    <w:next w:val="Normal"/>
    <w:link w:val="Balk1Char"/>
    <w:uiPriority w:val="9"/>
    <w:qFormat/>
    <w:rsid w:val="00FC693F"/>
    <w:pPr>
      <w:keepNext/>
      <w:keepLines/>
      <w:spacing w:before="240" w:after="100"/>
      <w:outlineLvl w:val="0"/>
    </w:pPr>
    <w:rPr>
      <w:rFonts w:asciiTheme="majorHAnsi" w:eastAsiaTheme="majorEastAsia" w:hAnsiTheme="majorHAnsi" w:cstheme="majorBidi"/>
      <w:b/>
      <w:bCs/>
      <w:color w:val="1B585F"/>
      <w:sz w:val="22"/>
      <w:szCs w:val="28"/>
    </w:rPr>
  </w:style>
  <w:style w:type="paragraph" w:styleId="Balk2">
    <w:name w:val="heading 2"/>
    <w:basedOn w:val="Normal"/>
    <w:next w:val="Normal"/>
    <w:link w:val="Balk2Char"/>
    <w:uiPriority w:val="9"/>
    <w:unhideWhenUsed/>
    <w:qFormat/>
    <w:rsid w:val="00FC693F"/>
    <w:pPr>
      <w:keepNext/>
      <w:keepLines/>
      <w:spacing w:before="200" w:after="80"/>
      <w:outlineLvl w:val="1"/>
    </w:pPr>
    <w:rPr>
      <w:rFonts w:asciiTheme="majorHAnsi" w:eastAsiaTheme="majorEastAsia" w:hAnsiTheme="majorHAnsi" w:cstheme="majorBidi"/>
      <w:b/>
      <w:bCs/>
      <w:color w:val="1B585F"/>
      <w:sz w:val="20"/>
      <w:szCs w:val="26"/>
    </w:rPr>
  </w:style>
  <w:style w:type="paragraph" w:styleId="Balk3">
    <w:name w:val="heading 3"/>
    <w:basedOn w:val="Normal"/>
    <w:next w:val="Normal"/>
    <w:link w:val="Balk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alk9">
    <w:name w:val="heading 9"/>
    <w:basedOn w:val="Normal"/>
    <w:next w:val="Normal"/>
    <w:link w:val="Balk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618BF"/>
    <w:pPr>
      <w:tabs>
        <w:tab w:val="center" w:pos="4680"/>
        <w:tab w:val="right" w:pos="9360"/>
      </w:tabs>
      <w:spacing w:after="0" w:line="240" w:lineRule="auto"/>
    </w:pPr>
  </w:style>
  <w:style w:type="character" w:customStyle="1" w:styleId="stBilgiChar">
    <w:name w:val="Üst Bilgi Char"/>
    <w:basedOn w:val="VarsaylanParagrafYazTipi"/>
    <w:link w:val="stBilgi"/>
    <w:uiPriority w:val="99"/>
    <w:rsid w:val="00E618BF"/>
  </w:style>
  <w:style w:type="paragraph" w:styleId="AltBilgi">
    <w:name w:val="footer"/>
    <w:basedOn w:val="Normal"/>
    <w:link w:val="AltBilgiChar"/>
    <w:uiPriority w:val="99"/>
    <w:unhideWhenUsed/>
    <w:rsid w:val="00E618BF"/>
    <w:pPr>
      <w:tabs>
        <w:tab w:val="center" w:pos="4680"/>
        <w:tab w:val="right" w:pos="9360"/>
      </w:tabs>
      <w:spacing w:after="0" w:line="240" w:lineRule="auto"/>
    </w:pPr>
  </w:style>
  <w:style w:type="character" w:customStyle="1" w:styleId="AltBilgiChar">
    <w:name w:val="Alt Bilgi Char"/>
    <w:basedOn w:val="VarsaylanParagrafYazTipi"/>
    <w:link w:val="AltBilgi"/>
    <w:uiPriority w:val="99"/>
    <w:rsid w:val="00E618BF"/>
  </w:style>
  <w:style w:type="paragraph" w:styleId="AralkYok">
    <w:name w:val="No Spacing"/>
    <w:uiPriority w:val="1"/>
    <w:qFormat/>
    <w:rsid w:val="00FC693F"/>
    <w:pPr>
      <w:spacing w:after="0" w:line="240" w:lineRule="auto"/>
    </w:pPr>
  </w:style>
  <w:style w:type="character" w:customStyle="1" w:styleId="Balk1Char">
    <w:name w:val="Başlık 1 Char"/>
    <w:basedOn w:val="VarsaylanParagrafYazTipi"/>
    <w:link w:val="Bal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FC693F"/>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C693F"/>
    <w:rPr>
      <w:rFonts w:asciiTheme="majorHAnsi" w:eastAsiaTheme="majorEastAsia" w:hAnsiTheme="majorHAnsi" w:cstheme="majorBidi"/>
      <w:b/>
      <w:bCs/>
      <w:color w:val="4F81BD" w:themeColor="accent1"/>
    </w:rPr>
  </w:style>
  <w:style w:type="paragraph" w:styleId="KonuBal">
    <w:name w:val="Title"/>
    <w:basedOn w:val="Normal"/>
    <w:next w:val="Normal"/>
    <w:link w:val="KonuBalChar"/>
    <w:uiPriority w:val="10"/>
    <w:qFormat/>
    <w:rsid w:val="00FC693F"/>
    <w:pPr>
      <w:keepNext/>
      <w:pBdr>
        <w:bottom w:val="single" w:sz="8" w:space="4" w:color="4F81BD" w:themeColor="accent1"/>
      </w:pBdr>
      <w:spacing w:after="160" w:line="240" w:lineRule="auto"/>
      <w:contextualSpacing/>
    </w:pPr>
    <w:rPr>
      <w:rFonts w:asciiTheme="majorHAnsi" w:eastAsiaTheme="majorEastAsia" w:hAnsiTheme="majorHAnsi" w:cstheme="majorBidi"/>
      <w:b/>
      <w:color w:val="1A3743"/>
      <w:spacing w:val="5"/>
      <w:kern w:val="28"/>
      <w:sz w:val="37"/>
      <w:szCs w:val="52"/>
    </w:rPr>
  </w:style>
  <w:style w:type="character" w:customStyle="1" w:styleId="KonuBalChar">
    <w:name w:val="Konu Başlığı Char"/>
    <w:basedOn w:val="VarsaylanParagrafYazTipi"/>
    <w:link w:val="KonuBa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tyaz">
    <w:name w:val="Subtitle"/>
    <w:basedOn w:val="Normal"/>
    <w:next w:val="Normal"/>
    <w:link w:val="Altyaz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yazChar">
    <w:name w:val="Altyazı Char"/>
    <w:basedOn w:val="VarsaylanParagrafYazTipi"/>
    <w:link w:val="Altyaz"/>
    <w:uiPriority w:val="11"/>
    <w:rsid w:val="00FC693F"/>
    <w:rPr>
      <w:rFonts w:asciiTheme="majorHAnsi" w:eastAsiaTheme="majorEastAsia" w:hAnsiTheme="majorHAnsi" w:cstheme="majorBidi"/>
      <w:i/>
      <w:iCs/>
      <w:color w:val="4F81BD" w:themeColor="accent1"/>
      <w:spacing w:val="15"/>
      <w:sz w:val="24"/>
      <w:szCs w:val="24"/>
    </w:rPr>
  </w:style>
  <w:style w:type="paragraph" w:styleId="ListeParagraf">
    <w:name w:val="List Paragraph"/>
    <w:basedOn w:val="Normal"/>
    <w:uiPriority w:val="34"/>
    <w:qFormat/>
    <w:rsid w:val="00FC693F"/>
    <w:pPr>
      <w:ind w:left="720"/>
      <w:contextualSpacing/>
    </w:pPr>
  </w:style>
  <w:style w:type="paragraph" w:styleId="GvdeMetni">
    <w:name w:val="Body Text"/>
    <w:basedOn w:val="Normal"/>
    <w:link w:val="GvdeMetniChar"/>
    <w:uiPriority w:val="99"/>
    <w:unhideWhenUsed/>
    <w:rsid w:val="00AA1D8D"/>
    <w:pPr>
      <w:spacing w:after="120"/>
    </w:pPr>
  </w:style>
  <w:style w:type="character" w:customStyle="1" w:styleId="GvdeMetniChar">
    <w:name w:val="Gövde Metni Char"/>
    <w:basedOn w:val="VarsaylanParagrafYazTipi"/>
    <w:link w:val="GvdeMetni"/>
    <w:uiPriority w:val="99"/>
    <w:rsid w:val="00AA1D8D"/>
  </w:style>
  <w:style w:type="paragraph" w:styleId="GvdeMetni2">
    <w:name w:val="Body Text 2"/>
    <w:basedOn w:val="Normal"/>
    <w:link w:val="GvdeMetni2Char"/>
    <w:uiPriority w:val="99"/>
    <w:unhideWhenUsed/>
    <w:rsid w:val="00AA1D8D"/>
    <w:pPr>
      <w:spacing w:after="120" w:line="480" w:lineRule="auto"/>
    </w:pPr>
  </w:style>
  <w:style w:type="character" w:customStyle="1" w:styleId="GvdeMetni2Char">
    <w:name w:val="Gövde Metni 2 Char"/>
    <w:basedOn w:val="VarsaylanParagrafYazTipi"/>
    <w:link w:val="GvdeMetni2"/>
    <w:uiPriority w:val="99"/>
    <w:rsid w:val="00AA1D8D"/>
  </w:style>
  <w:style w:type="paragraph" w:styleId="GvdeMetni3">
    <w:name w:val="Body Text 3"/>
    <w:basedOn w:val="Normal"/>
    <w:link w:val="GvdeMetni3Char"/>
    <w:uiPriority w:val="99"/>
    <w:unhideWhenUsed/>
    <w:rsid w:val="00AA1D8D"/>
    <w:pPr>
      <w:spacing w:after="120"/>
    </w:pPr>
    <w:rPr>
      <w:sz w:val="16"/>
      <w:szCs w:val="16"/>
    </w:rPr>
  </w:style>
  <w:style w:type="character" w:customStyle="1" w:styleId="GvdeMetni3Char">
    <w:name w:val="Gövde Metni 3 Char"/>
    <w:basedOn w:val="VarsaylanParagrafYazTipi"/>
    <w:link w:val="GvdeMetni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Maddemi">
    <w:name w:val="List Bullet"/>
    <w:basedOn w:val="Normal"/>
    <w:uiPriority w:val="99"/>
    <w:unhideWhenUsed/>
    <w:rsid w:val="00326F90"/>
    <w:pPr>
      <w:numPr>
        <w:numId w:val="1"/>
      </w:numPr>
      <w:contextualSpacing/>
    </w:pPr>
  </w:style>
  <w:style w:type="paragraph" w:styleId="ListeMaddemi2">
    <w:name w:val="List Bullet 2"/>
    <w:basedOn w:val="Normal"/>
    <w:uiPriority w:val="99"/>
    <w:unhideWhenUsed/>
    <w:rsid w:val="00326F90"/>
    <w:pPr>
      <w:numPr>
        <w:numId w:val="2"/>
      </w:numPr>
      <w:contextualSpacing/>
    </w:pPr>
  </w:style>
  <w:style w:type="paragraph" w:styleId="ListeMaddemi3">
    <w:name w:val="List Bullet 3"/>
    <w:basedOn w:val="Normal"/>
    <w:uiPriority w:val="99"/>
    <w:unhideWhenUsed/>
    <w:rsid w:val="00326F90"/>
    <w:pPr>
      <w:numPr>
        <w:numId w:val="3"/>
      </w:numPr>
      <w:contextualSpacing/>
    </w:pPr>
  </w:style>
  <w:style w:type="paragraph" w:styleId="ListeNumaras">
    <w:name w:val="List Number"/>
    <w:basedOn w:val="Normal"/>
    <w:uiPriority w:val="99"/>
    <w:unhideWhenUsed/>
    <w:rsid w:val="00326F90"/>
    <w:pPr>
      <w:numPr>
        <w:numId w:val="5"/>
      </w:numPr>
      <w:contextualSpacing/>
    </w:pPr>
  </w:style>
  <w:style w:type="paragraph" w:styleId="ListeNumaras2">
    <w:name w:val="List Number 2"/>
    <w:basedOn w:val="Normal"/>
    <w:uiPriority w:val="99"/>
    <w:unhideWhenUsed/>
    <w:rsid w:val="0029639D"/>
    <w:pPr>
      <w:numPr>
        <w:numId w:val="6"/>
      </w:numPr>
      <w:contextualSpacing/>
    </w:pPr>
  </w:style>
  <w:style w:type="paragraph" w:styleId="ListeNumaras3">
    <w:name w:val="List Number 3"/>
    <w:basedOn w:val="Normal"/>
    <w:uiPriority w:val="99"/>
    <w:unhideWhenUsed/>
    <w:rsid w:val="0029639D"/>
    <w:pPr>
      <w:numPr>
        <w:numId w:val="7"/>
      </w:numPr>
      <w:contextualSpacing/>
    </w:pPr>
  </w:style>
  <w:style w:type="paragraph" w:styleId="ListeDevam">
    <w:name w:val="List Continue"/>
    <w:basedOn w:val="Normal"/>
    <w:uiPriority w:val="99"/>
    <w:unhideWhenUsed/>
    <w:rsid w:val="0029639D"/>
    <w:pPr>
      <w:spacing w:after="120"/>
      <w:ind w:left="360"/>
      <w:contextualSpacing/>
    </w:pPr>
  </w:style>
  <w:style w:type="paragraph" w:styleId="ListeDevam2">
    <w:name w:val="List Continue 2"/>
    <w:basedOn w:val="Normal"/>
    <w:uiPriority w:val="99"/>
    <w:unhideWhenUsed/>
    <w:rsid w:val="0029639D"/>
    <w:pPr>
      <w:spacing w:after="120"/>
      <w:ind w:left="720"/>
      <w:contextualSpacing/>
    </w:pPr>
  </w:style>
  <w:style w:type="paragraph" w:styleId="ListeDevam3">
    <w:name w:val="List Continue 3"/>
    <w:basedOn w:val="Normal"/>
    <w:uiPriority w:val="99"/>
    <w:unhideWhenUsed/>
    <w:rsid w:val="0029639D"/>
    <w:pPr>
      <w:spacing w:after="120"/>
      <w:ind w:left="1080"/>
      <w:contextualSpacing/>
    </w:pPr>
  </w:style>
  <w:style w:type="paragraph" w:styleId="MakroMetni">
    <w:name w:val="macro"/>
    <w:link w:val="MakroMetni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MetniChar">
    <w:name w:val="Makro Metni Char"/>
    <w:basedOn w:val="VarsaylanParagrafYazTipi"/>
    <w:link w:val="MakroMetni"/>
    <w:uiPriority w:val="99"/>
    <w:rsid w:val="0029639D"/>
    <w:rPr>
      <w:rFonts w:ascii="Courier" w:hAnsi="Courier"/>
      <w:sz w:val="20"/>
      <w:szCs w:val="20"/>
    </w:rPr>
  </w:style>
  <w:style w:type="paragraph" w:styleId="Alnt">
    <w:name w:val="Quote"/>
    <w:basedOn w:val="Normal"/>
    <w:next w:val="Normal"/>
    <w:link w:val="AlntChar"/>
    <w:uiPriority w:val="29"/>
    <w:qFormat/>
    <w:rsid w:val="00FC693F"/>
    <w:rPr>
      <w:i/>
      <w:iCs/>
      <w:color w:val="000000" w:themeColor="text1"/>
    </w:rPr>
  </w:style>
  <w:style w:type="character" w:customStyle="1" w:styleId="AlntChar">
    <w:name w:val="Alıntı Char"/>
    <w:basedOn w:val="VarsaylanParagrafYazTipi"/>
    <w:link w:val="Alnt"/>
    <w:uiPriority w:val="29"/>
    <w:rsid w:val="00FC693F"/>
    <w:rPr>
      <w:i/>
      <w:iCs/>
      <w:color w:val="000000" w:themeColor="text1"/>
    </w:rPr>
  </w:style>
  <w:style w:type="character" w:customStyle="1" w:styleId="Balk4Char">
    <w:name w:val="Başlık 4 Char"/>
    <w:basedOn w:val="VarsaylanParagrafYazTipi"/>
    <w:link w:val="Balk4"/>
    <w:uiPriority w:val="9"/>
    <w:semiHidden/>
    <w:rsid w:val="00FC693F"/>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FC693F"/>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FC693F"/>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FC693F"/>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FC693F"/>
    <w:rPr>
      <w:rFonts w:asciiTheme="majorHAnsi" w:eastAsiaTheme="majorEastAsia" w:hAnsiTheme="majorHAnsi" w:cstheme="majorBidi"/>
      <w:color w:val="4F81BD" w:themeColor="accent1"/>
      <w:sz w:val="20"/>
      <w:szCs w:val="20"/>
    </w:rPr>
  </w:style>
  <w:style w:type="character" w:customStyle="1" w:styleId="Balk9Char">
    <w:name w:val="Başlık 9 Char"/>
    <w:basedOn w:val="VarsaylanParagrafYazTipi"/>
    <w:link w:val="Balk9"/>
    <w:uiPriority w:val="9"/>
    <w:semiHidden/>
    <w:rsid w:val="00FC693F"/>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Gl">
    <w:name w:val="Strong"/>
    <w:basedOn w:val="VarsaylanParagrafYazTipi"/>
    <w:uiPriority w:val="22"/>
    <w:qFormat/>
    <w:rsid w:val="00FC693F"/>
    <w:rPr>
      <w:b/>
      <w:bCs/>
    </w:rPr>
  </w:style>
  <w:style w:type="character" w:styleId="Vurgu">
    <w:name w:val="Emphasis"/>
    <w:basedOn w:val="VarsaylanParagrafYazTipi"/>
    <w:uiPriority w:val="20"/>
    <w:qFormat/>
    <w:rsid w:val="00FC693F"/>
    <w:rPr>
      <w:i/>
      <w:iCs/>
    </w:rPr>
  </w:style>
  <w:style w:type="paragraph" w:styleId="GlAlnt">
    <w:name w:val="Intense Quote"/>
    <w:basedOn w:val="Normal"/>
    <w:next w:val="Normal"/>
    <w:link w:val="GlAln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GlAlntChar">
    <w:name w:val="Güçlü Alıntı Char"/>
    <w:basedOn w:val="VarsaylanParagrafYazTipi"/>
    <w:link w:val="GlAlnt"/>
    <w:uiPriority w:val="30"/>
    <w:rsid w:val="00FC693F"/>
    <w:rPr>
      <w:b/>
      <w:bCs/>
      <w:i/>
      <w:iCs/>
      <w:color w:val="4F81BD" w:themeColor="accent1"/>
    </w:rPr>
  </w:style>
  <w:style w:type="character" w:styleId="HafifVurgulama">
    <w:name w:val="Subtle Emphasis"/>
    <w:basedOn w:val="VarsaylanParagrafYazTipi"/>
    <w:uiPriority w:val="19"/>
    <w:qFormat/>
    <w:rsid w:val="00FC693F"/>
    <w:rPr>
      <w:i/>
      <w:iCs/>
      <w:color w:val="808080" w:themeColor="text1" w:themeTint="7F"/>
    </w:rPr>
  </w:style>
  <w:style w:type="character" w:styleId="GlVurgulama">
    <w:name w:val="Intense Emphasis"/>
    <w:basedOn w:val="VarsaylanParagrafYazTipi"/>
    <w:uiPriority w:val="21"/>
    <w:qFormat/>
    <w:rsid w:val="00FC693F"/>
    <w:rPr>
      <w:b/>
      <w:bCs/>
      <w:i/>
      <w:iCs/>
      <w:color w:val="4F81BD" w:themeColor="accent1"/>
    </w:rPr>
  </w:style>
  <w:style w:type="character" w:styleId="HafifBavuru">
    <w:name w:val="Subtle Reference"/>
    <w:basedOn w:val="VarsaylanParagrafYazTipi"/>
    <w:uiPriority w:val="31"/>
    <w:qFormat/>
    <w:rsid w:val="00FC693F"/>
    <w:rPr>
      <w:smallCaps/>
      <w:color w:val="C0504D" w:themeColor="accent2"/>
      <w:u w:val="single"/>
    </w:rPr>
  </w:style>
  <w:style w:type="character" w:styleId="GlBavuru">
    <w:name w:val="Intense Reference"/>
    <w:basedOn w:val="VarsaylanParagrafYazTipi"/>
    <w:uiPriority w:val="32"/>
    <w:qFormat/>
    <w:rsid w:val="00FC693F"/>
    <w:rPr>
      <w:b/>
      <w:bCs/>
      <w:smallCaps/>
      <w:color w:val="C0504D" w:themeColor="accent2"/>
      <w:spacing w:val="5"/>
      <w:u w:val="single"/>
    </w:rPr>
  </w:style>
  <w:style w:type="character" w:styleId="KitapBal">
    <w:name w:val="Book Title"/>
    <w:basedOn w:val="VarsaylanParagrafYazTipi"/>
    <w:uiPriority w:val="33"/>
    <w:qFormat/>
    <w:rsid w:val="00FC693F"/>
    <w:rPr>
      <w:b/>
      <w:bCs/>
      <w:smallCaps/>
      <w:spacing w:val="5"/>
    </w:rPr>
  </w:style>
  <w:style w:type="paragraph" w:styleId="TBal">
    <w:name w:val="TOC Heading"/>
    <w:basedOn w:val="Balk1"/>
    <w:next w:val="Normal"/>
    <w:uiPriority w:val="39"/>
    <w:semiHidden/>
    <w:unhideWhenUsed/>
    <w:qFormat/>
    <w:rsid w:val="00FC693F"/>
    <w:pPr>
      <w:outlineLvl w:val="9"/>
    </w:pPr>
  </w:style>
  <w:style w:type="table" w:styleId="TabloKlavuzu">
    <w:name w:val="Table Grid"/>
    <w:basedOn w:val="NormalTablo"/>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Glgeleme">
    <w:name w:val="Light Shading"/>
    <w:basedOn w:val="NormalTablo"/>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kGlgeleme-Vurgu1">
    <w:name w:val="Light Shading Accent 1"/>
    <w:basedOn w:val="NormalTablo"/>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kGlgeleme-Vurgu2">
    <w:name w:val="Light Shading Accent 2"/>
    <w:basedOn w:val="NormalTablo"/>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kGlgeleme-Vurgu3">
    <w:name w:val="Light Shading Accent 3"/>
    <w:basedOn w:val="NormalTablo"/>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Glgeleme-Vurgu4">
    <w:name w:val="Light Shading Accent 4"/>
    <w:basedOn w:val="NormalTablo"/>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AkGlgeleme-Vurgu5">
    <w:name w:val="Light Shading Accent 5"/>
    <w:basedOn w:val="NormalTablo"/>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Glgeleme-Vurgu6">
    <w:name w:val="Light Shading Accent 6"/>
    <w:basedOn w:val="NormalTablo"/>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kListe">
    <w:name w:val="Light List"/>
    <w:basedOn w:val="NormalTablo"/>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AkListe-Vurgu1">
    <w:name w:val="Light List Accent 1"/>
    <w:basedOn w:val="NormalTablo"/>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2">
    <w:name w:val="Light List Accent 2"/>
    <w:basedOn w:val="NormalTablo"/>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AkListe-Vurgu3">
    <w:name w:val="Light List Accent 3"/>
    <w:basedOn w:val="NormalTablo"/>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AkListe-Vurgu4">
    <w:name w:val="Light List Accent 4"/>
    <w:basedOn w:val="NormalTablo"/>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Liste-Vurgu5">
    <w:name w:val="Light List Accent 5"/>
    <w:basedOn w:val="NormalTablo"/>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6">
    <w:name w:val="Light List Accent 6"/>
    <w:basedOn w:val="NormalTablo"/>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kKlavuz">
    <w:name w:val="Light Grid"/>
    <w:basedOn w:val="NormalTablo"/>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AkKlavuz-Vurgu1">
    <w:name w:val="Light Grid Accent 1"/>
    <w:basedOn w:val="NormalTablo"/>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AkKlavuz-Vurgu2">
    <w:name w:val="Light Grid Accent 2"/>
    <w:basedOn w:val="NormalTablo"/>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3">
    <w:name w:val="Light Grid Accent 3"/>
    <w:basedOn w:val="NormalTablo"/>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4">
    <w:name w:val="Light Grid Accent 4"/>
    <w:basedOn w:val="NormalTablo"/>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5">
    <w:name w:val="Light Grid Accent 5"/>
    <w:basedOn w:val="NormalTablo"/>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Klavuz-Vurgu6">
    <w:name w:val="Light Grid Accent 6"/>
    <w:basedOn w:val="NormalTablo"/>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OrtaGlgeleme1">
    <w:name w:val="Medium Shading 1"/>
    <w:basedOn w:val="NormalTablo"/>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rtaGlgeleme1-Vurgu1">
    <w:name w:val="Medium Shading 1 Accent 1"/>
    <w:basedOn w:val="NormalTablo"/>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2">
    <w:name w:val="Medium Shading 1 Accent 2"/>
    <w:basedOn w:val="NormalTablo"/>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rtaGlgeleme1-Vurgu3">
    <w:name w:val="Medium Shading 1 Accent 3"/>
    <w:basedOn w:val="NormalTablo"/>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Glgeleme1-Vurgu4">
    <w:name w:val="Medium Shading 1 Accent 4"/>
    <w:basedOn w:val="NormalTablo"/>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rtaGlgeleme1-Vurgu6">
    <w:name w:val="Medium Shading 1 Accent 6"/>
    <w:basedOn w:val="NormalTablo"/>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OrtaGlgeleme2">
    <w:name w:val="Medium Shading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1">
    <w:name w:val="Medium Shading 2 Accent 1"/>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2">
    <w:name w:val="Medium Shading 2 Accent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3">
    <w:name w:val="Medium Shading 2 Accent 3"/>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6">
    <w:name w:val="Medium Shading 2 Accent 6"/>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Liste1">
    <w:name w:val="Medium List 1"/>
    <w:basedOn w:val="NormalTablo"/>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OrtaListe1-Vurgu1">
    <w:name w:val="Medium List 1 Accent 1"/>
    <w:basedOn w:val="NormalTablo"/>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OrtaListe1-Vurgu2">
    <w:name w:val="Medium List 1 Accent 2"/>
    <w:basedOn w:val="NormalTablo"/>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OrtaListe1-Vurgu3">
    <w:name w:val="Medium List 1 Accent 3"/>
    <w:basedOn w:val="NormalTablo"/>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OrtaListe1-Vurgu4">
    <w:name w:val="Medium List 1 Accent 4"/>
    <w:basedOn w:val="NormalTablo"/>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OrtaListe1-Vurgu5">
    <w:name w:val="Medium List 1 Accent 5"/>
    <w:basedOn w:val="NormalTablo"/>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OrtaListe1-Vurgu6">
    <w:name w:val="Medium List 1 Accent 6"/>
    <w:basedOn w:val="NormalTablo"/>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OrtaListe2">
    <w:name w:val="Medium Lis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2-Vurgu1">
    <w:name w:val="Medium List 2 Accent 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2">
    <w:name w:val="Medium List 2 Accen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3">
    <w:name w:val="Medium List 2 Accent 3"/>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4">
    <w:name w:val="Medium List 2 Accent 4"/>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5">
    <w:name w:val="Medium List 2 Accent 5"/>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6">
    <w:name w:val="Medium List 2 Accent 6"/>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OrtaKlavuz1">
    <w:name w:val="Medium Grid 1"/>
    <w:basedOn w:val="NormalTablo"/>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rtaKlavuz1-Vurgu1">
    <w:name w:val="Medium Grid 1 Accent 1"/>
    <w:basedOn w:val="NormalTablo"/>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Klavuz1-Vurgu2">
    <w:name w:val="Medium Grid 1 Accent 2"/>
    <w:basedOn w:val="NormalTablo"/>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rtaKlavuz1-Vurgu3">
    <w:name w:val="Medium Grid 1 Accent 3"/>
    <w:basedOn w:val="NormalTablo"/>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rtaKlavuz1-Vurgu4">
    <w:name w:val="Medium Grid 1 Accent 4"/>
    <w:basedOn w:val="NormalTablo"/>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Klavuz1-Vurgu6">
    <w:name w:val="Medium Grid 1 Accent 6"/>
    <w:basedOn w:val="NormalTablo"/>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rtaKlavuz2">
    <w:name w:val="Medium Grid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OrtaKlavuz2-Vurgu1">
    <w:name w:val="Medium Grid 2 Accent 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OrtaKlavuz2-Vurgu2">
    <w:name w:val="Medium Grid 2 Accent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OrtaKlavuz2-Vurgu3">
    <w:name w:val="Medium Grid 2 Accent 3"/>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OrtaKlavuz2-Vurgu4">
    <w:name w:val="Medium Grid 2 Accent 4"/>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OrtaKlavuz2-Vurgu5">
    <w:name w:val="Medium Grid 2 Accent 5"/>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OrtaKlavuz2-Vurgu6">
    <w:name w:val="Medium Grid 2 Accent 6"/>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OrtaKlavuz3">
    <w:name w:val="Medium Grid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rtaKlavuz3-Vurgu3">
    <w:name w:val="Medium Grid 3 Accent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OrtaKlavuz3-Vurgu4">
    <w:name w:val="Medium Grid 3 Accent 4"/>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OrtaKlavuz3-Vurgu5">
    <w:name w:val="Medium Grid 3 Accent 5"/>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Klavuz3-Vurgu6">
    <w:name w:val="Medium Grid 3 Accent 6"/>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KoyuListe">
    <w:name w:val="Dark List"/>
    <w:basedOn w:val="NormalTablo"/>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KoyuListe-Vurgu1">
    <w:name w:val="Dark List Accent 1"/>
    <w:basedOn w:val="NormalTablo"/>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KoyuListe-Vurgu2">
    <w:name w:val="Dark List Accent 2"/>
    <w:basedOn w:val="NormalTablo"/>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KoyuListe-Vurgu3">
    <w:name w:val="Dark List Accent 3"/>
    <w:basedOn w:val="NormalTablo"/>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KoyuListe-Vurgu4">
    <w:name w:val="Dark List Accent 4"/>
    <w:basedOn w:val="NormalTablo"/>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KoyuListe-Vurgu5">
    <w:name w:val="Dark List Accent 5"/>
    <w:basedOn w:val="NormalTablo"/>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KoyuListe-Vurgu6">
    <w:name w:val="Dark List Accent 6"/>
    <w:basedOn w:val="NormalTablo"/>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RenkliGlgeleme">
    <w:name w:val="Colorful Shading"/>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RenkliGlgeleme-Vurgu1">
    <w:name w:val="Colorful Shading Accent 1"/>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2">
    <w:name w:val="Colorful Shading Accent 2"/>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RenkliGlgeleme-Vurgu3">
    <w:name w:val="Colorful Shading Accent 3"/>
    <w:basedOn w:val="NormalTablo"/>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RenkliGlgeleme-Vurgu4">
    <w:name w:val="Colorful Shading Accent 4"/>
    <w:basedOn w:val="NormalTablo"/>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RenkliGlgeleme-Vurgu6">
    <w:name w:val="Colorful Shading Accent 6"/>
    <w:basedOn w:val="NormalTablo"/>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RenkliListe">
    <w:name w:val="Colorful List"/>
    <w:basedOn w:val="NormalTablo"/>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RenkliListe-Vurgu1">
    <w:name w:val="Colorful List Accent 1"/>
    <w:basedOn w:val="NormalTablo"/>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RenkliListe-Vurgu4">
    <w:name w:val="Colorful List Accent 4"/>
    <w:basedOn w:val="NormalTablo"/>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RenkliListe-Vurgu5">
    <w:name w:val="Colorful List Accent 5"/>
    <w:basedOn w:val="NormalTablo"/>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RenkliListe-Vurgu6">
    <w:name w:val="Colorful List Accent 6"/>
    <w:basedOn w:val="NormalTablo"/>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RenkliKlavuz">
    <w:name w:val="Colorful Grid"/>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2">
    <w:name w:val="Colorful Grid Accent 2"/>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nkliKlavuz-Vurgu3">
    <w:name w:val="Colorful Grid Accent 3"/>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nkliKlavuz-Vurgu4">
    <w:name w:val="Colorful Grid Accent 4"/>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nkliKlavuz-Vurgu5">
    <w:name w:val="Colorful Grid Accent 5"/>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6">
    <w:name w:val="Colorful Grid Accent 6"/>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LegalAccent">
    <w:name w:val="LegalAccent"/>
    <w:pPr>
      <w:pBdr>
        <w:bottom w:val="single" w:sz="15" w:space="0" w:color="B8C7B6"/>
      </w:pBdr>
      <w:spacing w:after="300"/>
    </w:pPr>
    <w:rPr>
      <w:sz w:val="2"/>
    </w:rPr>
  </w:style>
  <w:style w:type="paragraph" w:customStyle="1" w:styleId="LegalSubtitle">
    <w:name w:val="LegalSubtitle"/>
    <w:basedOn w:val="Normal"/>
    <w:pPr>
      <w:spacing w:after="140"/>
    </w:pPr>
    <w:rPr>
      <w:color w:val="636C75"/>
      <w:sz w:val="21"/>
    </w:rPr>
  </w:style>
  <w:style w:type="paragraph" w:customStyle="1" w:styleId="LegalBullet">
    <w:name w:val="LegalBullet"/>
    <w:basedOn w:val="Normal"/>
    <w:pPr>
      <w:spacing w:after="70"/>
      <w:ind w:left="283" w:hanging="13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2197</Words>
  <Characters>12524</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14692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ÜYELİK VE SaaS HİZMET SÖZLEŞMESİ</dc:title>
  <dc:subject>Keşfedil hukuki metinler</dc:subject>
  <dc:creator>KEŞFEDİL</dc:creator>
  <cp:keywords/>
  <dc:description>generated by python-docx</dc:description>
  <cp:lastModifiedBy>Vercertia</cp:lastModifiedBy>
  <cp:revision>2</cp:revision>
  <dcterms:created xsi:type="dcterms:W3CDTF">2013-12-23T23:15:00Z</dcterms:created>
  <dcterms:modified xsi:type="dcterms:W3CDTF">2026-11-04T14:13:00Z</dcterms:modified>
  <cp:category/>
</cp:coreProperties>
</file>