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KİŞİSEL VERİLERİN KORUNMASI KANUNU AYDINLATMA METNİ</w:t>
      </w:r>
    </w:p>
    <w:p>
      <w:pPr>
        <w:pStyle w:val="LegalSubtitle"/>
      </w:pPr>
      <w:r>
        <w:t>Keşfedil hesap, sipariş, teknik destek, alan adı ve site hizmetleri için veri sorumlusu aydınlatması.</w:t>
      </w:r>
    </w:p>
    <w:p>
      <w:r>
        <w:rPr>
          <w:color w:val="677274"/>
          <w:sz w:val="16"/>
        </w:rPr>
        <w:t>Yürürlük tarihi: 4 Kasım 2026     •     Sürüm: 1.0</w:t>
      </w:r>
    </w:p>
    <w:p>
      <w:pPr>
        <w:pStyle w:val="LegalAccent"/>
      </w:pPr>
      <w:r>
        <w:t xml:space="preserve"> </w:t>
      </w:r>
    </w:p>
    <w:p>
      <w:pPr>
        <w:pStyle w:val="Heading1"/>
      </w:pPr>
      <w:r>
        <w:t>1. VERİ SORUMLUSUNUN KİMLİĞİ</w:t>
      </w:r>
    </w:p>
    <w:p>
      <w:r>
        <w:t>6698 sayılı Kişisel Verilerin Korunması Kanunu (“KVKK”) kapsamında, Keşfedil'in üyelik, satış, faturalandırma, alan adı işlemleri, destek, hizmet güvenliği ve kendi internet sitesinin işletimi süreçlerinde veri sorumlusu; ALİ AYDINLIOĞLU tarafından işletilen şahıs işletmesi ALİ AYDINLIOĞLU – KEŞFEDİL'dir. Vergi No: 1160188165; Esnaf ve Sanatkârlar Sicil No: 34/638478. Adres: Cevizlik Mahallesi, İstanbul Caddesi, Kırmızı Şebboy Sokak, No:14/B, Bakırköy / İstanbul. E-posta: info@kesfedil.com; KEP: ali.aydinlioglu@hs01.kep.tr.</w:t>
      </w:r>
    </w:p>
    <w:p>
      <w:pPr>
        <w:pStyle w:val="Heading1"/>
      </w:pPr>
      <w:r>
        <w:t>2. İLGİLİ KİŞİ GRUPLARI</w:t>
      </w:r>
    </w:p>
    <w:p>
      <w:r>
        <w:t>Bu metin ziyaretçiler, üyeler, hizmet satın alan gerçek kişiler, müşterilerin yetkili temsilcileri, alan adı kayıt sahipleri ve Keşfedil ile destek/iletişim kuran kişilerin verilerinin Keşfedil tarafından kendi amaçları için işlenmesini kapsar. Müşterilerin oluşturdukları internet sitelerinde bağımsız olarak belirledikleri ziyaretçi veri işleme faaliyetlerinde, ilgili müşterinin ayrıca veri sorumlusu sıfatı bulunabilir.</w:t>
      </w:r>
    </w:p>
    <w:p>
      <w:pPr>
        <w:pStyle w:val="Heading1"/>
      </w:pPr>
      <w:r>
        <w:t>3. KİMLİK, İLETİŞİM VE HESAP VERİLERİ</w:t>
      </w:r>
    </w:p>
    <w:p>
      <w:r>
        <w:t>Ad-soyad, işletme adı, temsil bilgisi, e-posta, telefon ve doğrulama kayıtları; hesap oluşturma, yetkili kullanıcıyı tanıma, hizmet sunma, güvenlik doğrulaması ve müşteri iletişimi amaçlarıyla işlenir. Hukuki sebepler: KVKK m.5/2-c uyarınca sözleşmenin kurulması/ifası için gerekli olma, m.5/2-ç uyarınca hukuki yükümlülük ve m.5/2-f uyarınca ilgili kişinin temel haklarına zarar vermemek kaydıyla meşru menfaat.</w:t>
      </w:r>
    </w:p>
    <w:p>
      <w:pPr>
        <w:pStyle w:val="Heading1"/>
      </w:pPr>
      <w:r>
        <w:t>4. SİPARİŞ, ÖDEME VE FATURA VERİLERİ</w:t>
      </w:r>
    </w:p>
    <w:p>
      <w:r>
        <w:t>Satın alınan hizmet, sipariş tutarı, ödeme sonucu, fatura adresi, vergi bilgileri ve fatura kayıtları; siparişin yerine getirilmesi, e-Arşiv fatura düzenlenmesi, tahsilatın takibi, muhasebe ve uyuşmazlık yönetimi amaçlarıyla işlenir. Hukuki sebepler: KVKK m.5/2-c, m.5/2-ç ve somut olayın gerekli kıldığı ölçüde m.5/2-e (hakkın tesisi, kullanılması veya korunması). Kart verilerinin tam numarası ve güvenlik kodu Keşfedil sisteminde tutulmaz; kartlı ödeme PayTR üzerinden gerçekleştirilir.</w:t>
      </w:r>
    </w:p>
    <w:p>
      <w:pPr>
        <w:pStyle w:val="Heading1"/>
      </w:pPr>
      <w:r>
        <w:t>5. ALAN ADI VE TEKNİK HİZMET VERİLERİ</w:t>
      </w:r>
    </w:p>
    <w:p>
      <w:r>
        <w:t>Alan adı hak sahibi, alan adı, iletişim ve doğrulama bilgileri, DNS kayıtları, site barındırma ve işlem kayıtları; alan adı tescili, yenileme, transfer, hizmet sunma ve teknik sorunların çözümü için işlenir. Hukuki sebepler: KVKK m.5/2-c, m.5/2-ç ve m.5/2-f. Alan adı hizmetinin gerektirdiği kayıt bilgileri ilgili kayıt kuruluşuna veya kayıt operatörüne aktarılabilir.</w:t>
      </w:r>
    </w:p>
    <w:p>
      <w:pPr>
        <w:pStyle w:val="Heading1"/>
      </w:pPr>
      <w:r>
        <w:t>6. DESTEK VE İŞLEM GÜVENLİĞİ VERİLERİ</w:t>
      </w:r>
    </w:p>
    <w:p>
      <w:r>
        <w:t>Destek talepleri, yazışmalar, çağrı/talep kayıtları, işlem zamanları, IP adresleri ve teknik güvenlik verileri; destek sağlama, yetkisiz erişimi önleme, güvenlik ihlalini inceleme, hizmet sürekliliğini koruma ve hakların tesisi/kullanılması amacıyla işlenebilir. Hukuki sebepler: KVKK m.5/2-c, m.5/2-ç, m.5/2-e ve m.5/2-f. Telefon görüşmeleri ses kaydına alınacaksa ilgili kişiler ayrıca bilgilendirilir; bu metin tüm telefon görüşmelerinin kaydedildiği anlamına gelmez.</w:t>
      </w:r>
    </w:p>
    <w:p>
      <w:pPr>
        <w:pStyle w:val="Heading1"/>
      </w:pPr>
      <w:r>
        <w:t>7. ÇEREZ, ANALİTİK VE REKLAM TEKNOLOJİLERİ</w:t>
      </w:r>
    </w:p>
    <w:p>
      <w:r>
        <w:t>Oturumun sürdürülmesi, güvenlik ve tercihlerin hatırlanması için teknik çerezler kullanılır. Analitik ve reklam amaçlı çerez/benzeri izleme teknolojileri kullanıldığında kişisel veriler, uygulanabilir hukuki şartlar ve gerekli hâllerde ayrı, özgür iradeyle verilmiş açık rıza doğrultusunda işlenir. Zorunlu olmayan çerezlere ilişkin tercihleri değiştirmek Çerez Politikası'nda açıklanır. KVKK m.5/1 (açık rıza) veya somut işlemin gerektirdiği uygun m.5/2 koşulları esas alınır.</w:t>
      </w:r>
    </w:p>
    <w:p>
      <w:pPr>
        <w:pStyle w:val="Heading1"/>
      </w:pPr>
      <w:r>
        <w:t>8. VERİLERİN TOPLANMA YÖNTEMİ</w:t>
      </w:r>
    </w:p>
    <w:p>
      <w:r>
        <w:t>Kişisel veriler; üyelik ve ödeme ekranları, e-posta/telefon doğrulama, müşteri paneli, alan adı siparişleri, destek kanalları, çerez tercih araçları, sunucu ve güvenlik kayıtları üzerinden elektronik veya gerektiğinde yazılı yollarla elde edilir. Toplama, tamamen veya kısmen otomatik yollarla; yazılı başvurularda ilgili veri kayıt sisteminin parçası olacak şekilde otomatik olmayan yollarla yapılabilir.</w:t>
      </w:r>
    </w:p>
    <w:p>
      <w:pPr>
        <w:pStyle w:val="Heading1"/>
      </w:pPr>
      <w:r>
        <w:t>9. VERİLERİN AKTARILABİLECEĞİ ALICI GRUPLARI</w:t>
      </w:r>
    </w:p>
    <w:p>
      <w:r>
        <w:t>İşlemin gerektirdiği veriler; PayTR gibi ödeme hizmeti sağlayıcılarına, e-fatura/e-arşiv hizmet sürecindeki hizmet sağlayıcılara, DomainNameAPI ve ilgili alan adı kayıt operatörlerine, Hetzner gibi barındırma ve veritabanı sağlayıcılarına, Cloudflare gibi DNS/CDN ve güvenlik sağlayıcılarına, Vatan SMS ve Netgsm gibi doğrulama/ileti servislerine, teknik destek sağlayıcılarına, usulüne uygun talepte bulunan yetkili kamu kurumlarına ve hukuki/mali danışmanlara amaçla sınırlı olarak aktarılabilir. Analitik/reklam araçlarına veri aktarımı, kullanıldıkları ölçüde ilgili çerez ve veri işleme tercihleri kapsamında ayrıca değerlendirilir.</w:t>
      </w:r>
    </w:p>
    <w:p>
      <w:pPr>
        <w:pStyle w:val="Heading1"/>
      </w:pPr>
      <w:r>
        <w:t>10. YURT DIŞINA VERİ AKTARIMI</w:t>
      </w:r>
    </w:p>
    <w:p>
      <w:r>
        <w:t>Temel barındırma ve veritabanı hizmeti Almanya'da Hetzner üzerinde bulunmaktadır. Cloudflare ve ilgili başka uluslararası teknik sağlayıcıların ağ mimarisi nedeniyle de yurt dışına aktarım söz konusu olabilir. Bu işlemler KVKK'nın 9. maddesindeki uygun aktarım şartları ve güvence mekanizmaları çerçevesinde yürütülür. Bu aydınlatma metni, yurt dışına aktarım için ayrıca gerekli olabilecek standart sözleşme, uygun güvence veya açık rızanın yerine geçmez.</w:t>
      </w:r>
    </w:p>
    <w:p>
      <w:pPr>
        <w:pStyle w:val="Heading1"/>
      </w:pPr>
      <w:r>
        <w:t>11. SAKLAMA SÜRELERİ</w:t>
      </w:r>
    </w:p>
    <w:p>
      <w:r>
        <w:t>Kişisel veriler, ilgili işleme amacı devam ettiği veya kanunen saklanması gerektiği süre boyunca tutulur. Web sitesi hizmetinin sona ermesi üzerine müşteri site içeriğinin geri alınabilmesi için 30 günlük süre uygulanabilir. Hesap silme durumunda sözleşme, fatura, ödeme, vergi ve uyuşmazlık kayıtları hukuken gerekli süre dolmadan silinmez. Güvenlik ve trafik kayıtları, uygulanabilir mevzuata ve işleme ihtiyacına göre ayrıca değerlendirilir. Saklama sebebi kalmayan veriler kanuna uygun biçimde silinir, yok edilir veya anonim hâle getirilir.</w:t>
      </w:r>
    </w:p>
    <w:p>
      <w:pPr>
        <w:pStyle w:val="Heading1"/>
      </w:pPr>
      <w:r>
        <w:t>12. MÜŞTERİ SİTELERİNDEKİ VERİ İŞLEME</w:t>
      </w:r>
    </w:p>
    <w:p>
      <w:r>
        <w:t>Müşteri tarafından kurulan internet sitelerindeki içerik, işletme tanıtımı ve ziyaretçi ile iletişim süreçlerinde amaç ve araçları müşteri belirliyorsa ilgili müşteri veri sorumlusu olabilir. Standart iletişim formları, mesajı müşteri tarafından belirlenen e-posta adresine iletir; form mesajları Keşfedil panelinde ayrı ve kalıcı bir form veritabanında saklanmaz. Ziyaretçi kişisel verilerinin e-posta yoluyla iletimi ve sonrasında tutulması bakımından müşterinin de aydınlatma, güvenlik ve saklama yükümlülükleri vardır.</w:t>
      </w:r>
    </w:p>
    <w:p>
      <w:pPr>
        <w:pStyle w:val="Heading1"/>
      </w:pPr>
      <w:r>
        <w:t>13. KVKK MADDE 11 KAPSAMINDA HAKLAR</w:t>
      </w:r>
    </w:p>
    <w:p>
      <w:r>
        <w:t>İlgili kişiler, kişisel verilerinin işlenip işlenmediğini öğrenme, işlenmişse bilgi talep etme, işleme amacını ve amaca uygun kullanılıp kullanılmadığını öğrenme, yurt içinde/dışında aktarıldığı üçüncü kişileri bilme, eksik/yanlış verilerin düzeltilmesini isteme, kanuni şartlarda silme/yok etme isteme, düzeltme/silme işlemlerinin aktarılan üçüncü kişilere bildirilmesini isteme, münhasıran otomatik sistemlerle aleyhe sonuç doğuran analizlere itiraz etme ve kanuna aykırı işlemeyle zarar doğmuşsa zararın giderilmesini talep etme haklarına sahiptir.</w:t>
      </w:r>
    </w:p>
    <w:p>
      <w:pPr>
        <w:pStyle w:val="Heading1"/>
      </w:pPr>
      <w:r>
        <w:t>14. BAŞVURU YOLLARI</w:t>
      </w:r>
    </w:p>
    <w:p>
      <w:r>
        <w:t>Hak talepleri, yürürlükteki başvuru usulüne uygun şekilde Cevizlik Mahallesi, İstanbul Caddesi, Kırmızı Şebboy Sokak, No:14/B, Bakırköy / İstanbul adresine yazılı olarak; ali.aydinlioglu@hs01.kep.tr KEP adresine; mevzuatın izin verdiği koşullarda sistemde kayıtlı doğrulanmış e-posta adresinden info@kesfedil.com adresine veya diğer geçerli yöntemlerle gönderilebilir. Başvurular kanuni süre içinde, en geç 30 gün içinde yanıtlanır. Ayrıntılar Kişisel Veri Talepleri sayfasındadır.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KİŞİSEL VERİLERİN KORUNMASI KANUNU AYDINLATMA METNİ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