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6550C" w14:textId="77777777" w:rsidR="00AD1729" w:rsidRDefault="00000000">
      <w:pPr>
        <w:pStyle w:val="KonuBal"/>
      </w:pPr>
      <w:r>
        <w:t>MESAFELİ SATIŞ ÖN BİLGİLENDİRME METNİ</w:t>
      </w:r>
    </w:p>
    <w:p w14:paraId="45797FB5" w14:textId="77777777" w:rsidR="00AD1729" w:rsidRDefault="00000000">
      <w:pPr>
        <w:pStyle w:val="LegalSubtitle"/>
        <w:rPr>
          <w:rFonts w:hint="eastAsia"/>
        </w:rPr>
      </w:pPr>
      <w:r>
        <w:t>İnternet üzerinden tüketiciye sunulan dijital hizmetler için sipariş öncesi bilgilendirme esasları.</w:t>
      </w:r>
    </w:p>
    <w:p w14:paraId="61250E21" w14:textId="77777777" w:rsidR="00AD1729" w:rsidRDefault="00000000">
      <w:pPr>
        <w:rPr>
          <w:rFonts w:hint="eastAsia"/>
        </w:rPr>
      </w:pPr>
      <w:r>
        <w:rPr>
          <w:color w:val="677274"/>
          <w:sz w:val="16"/>
        </w:rPr>
        <w:t>Yürürlük tarihi: 4 Kasım 2026     •     Sürüm: 1.0</w:t>
      </w:r>
    </w:p>
    <w:p w14:paraId="659BFDD9" w14:textId="77777777" w:rsidR="00AD1729" w:rsidRDefault="00000000">
      <w:pPr>
        <w:pStyle w:val="LegalAccent"/>
      </w:pPr>
      <w:r>
        <w:t xml:space="preserve"> </w:t>
      </w:r>
    </w:p>
    <w:p w14:paraId="2C666352" w14:textId="77777777" w:rsidR="00AD1729" w:rsidRDefault="00000000">
      <w:pPr>
        <w:pStyle w:val="Balk1"/>
      </w:pPr>
      <w:r>
        <w:t>1. HİZMET SAĞLAYICI</w:t>
      </w:r>
    </w:p>
    <w:p w14:paraId="6EFD136F" w14:textId="77777777" w:rsidR="00AD1729" w:rsidRDefault="00000000">
      <w:pPr>
        <w:rPr>
          <w:rFonts w:hint="eastAsia"/>
        </w:rPr>
      </w:pPr>
      <w:r>
        <w:t>ALİ AYDINLIOĞLU – KEŞFEDİL; VKN: 1160188165; Esnaf ve Sanatkârlar Sicil No: 34/638478; adres: Cevizlik Mahallesi, İstanbul Caddesi, Kırmızı Şebboy Sokak, No:14/B, Bakırköy / İstanbul; telefon: 0850 303 41 20 / 0532 482 42 30; e-posta: info@kesfedil.com; KEP: ali.aydinlioglu@hs01.kep.tr; internet sitesi: www.kesfedil.com.</w:t>
      </w:r>
    </w:p>
    <w:p w14:paraId="7DDF7092" w14:textId="77777777" w:rsidR="00AD1729" w:rsidRDefault="00000000">
      <w:pPr>
        <w:pStyle w:val="Balk1"/>
      </w:pPr>
      <w:r>
        <w:t>2. HİZMETİN TEMEL NİTELİKLERİ</w:t>
      </w:r>
    </w:p>
    <w:p w14:paraId="7FEE9CED" w14:textId="77777777" w:rsidR="00AD1729" w:rsidRDefault="00000000">
      <w:pPr>
        <w:rPr>
          <w:rFonts w:hint="eastAsia"/>
        </w:rPr>
      </w:pPr>
      <w:r>
        <w:t>Keşfedil; hazır web sitesi oluşturma ve yönetme, alan adı tescil/yenileme/transferi, DNS yönlendirme ve satın alınan pakete dahil ilgili dijital hizmetleri sunar. Standart yıllık web sitesi paketi, sipariş ekranında aksi ayrıca gösterilmedikçe, 3 GB web alanı, her biri 1.024 MB olan üç kurumsal e-posta hesabı ve uygun alan adı/DNS koşulları altında ücretsiz SSL işlevlerini içerir. İlave veya farklı özellikler, satış anındaki paket açıklamasında belirlenir.</w:t>
      </w:r>
    </w:p>
    <w:p w14:paraId="00073519" w14:textId="77777777" w:rsidR="00AD1729" w:rsidRDefault="00000000">
      <w:pPr>
        <w:pStyle w:val="Balk1"/>
      </w:pPr>
      <w:r>
        <w:t>3. SİPARİŞE ÖZEL BİLGİLER</w:t>
      </w:r>
    </w:p>
    <w:p w14:paraId="2F8CC372" w14:textId="242B9C2E" w:rsidR="00AD1729" w:rsidRDefault="00000000">
      <w:pPr>
        <w:rPr>
          <w:rFonts w:hint="eastAsia"/>
        </w:rPr>
      </w:pPr>
      <w:r>
        <w:t xml:space="preserve">Satın alınacak hizmetin tam adı, alan adı ve uzantısı, hizmet başlangıcı ve süresi, </w:t>
      </w:r>
      <w:r w:rsidR="00CA6D1B">
        <w:t>+</w:t>
      </w:r>
      <w:r>
        <w:t>KDV toplam bedel, varsa ek ücretler, ödeme aracı, taksit koşulları ve indirim/kampanya ayrıntıları, satın alma onayı verilmeden hemen önce gösterilen sipariş özetinde belirtilir. Siparişe özel veriler bu genel bilgilendirme metniyle birlikte okunur; bu metin tek başına belirli bir satın almanın fiyat ve kapsamını tayin etmez.</w:t>
      </w:r>
    </w:p>
    <w:p w14:paraId="4632AB35" w14:textId="77777777" w:rsidR="00AD1729" w:rsidRDefault="00000000">
      <w:pPr>
        <w:pStyle w:val="Balk1"/>
      </w:pPr>
      <w:r>
        <w:t>4. ÖDEME VE İFA</w:t>
      </w:r>
    </w:p>
    <w:p w14:paraId="20DED99C" w14:textId="77777777" w:rsidR="00AD1729" w:rsidRDefault="00000000">
      <w:pPr>
        <w:rPr>
          <w:rFonts w:hint="eastAsia"/>
        </w:rPr>
      </w:pPr>
      <w:r>
        <w:t>Kartlı ödeme PayTR altyapısı üzerinden yapılır. İşlemin onaylanmasının ardından web sitesi kurulumunun otomatik başlatılması, alan adı ve DNS hizmetlerinin teknik koşullarına bağlıdır. Alan adı tescil işlemi ancak kayıt kuruluşunca onaylandığında gerçekleşir. DNS dağıtımı ve üçüncü taraf ağ işlemleri sebebiyle yayın başlangıç saati değişebilir. Fatura elektronik ortamda e-posta ile iletilir.</w:t>
      </w:r>
    </w:p>
    <w:p w14:paraId="204F08D8" w14:textId="77777777" w:rsidR="00AD1729" w:rsidRDefault="00000000">
      <w:pPr>
        <w:pStyle w:val="Balk1"/>
      </w:pPr>
      <w:r>
        <w:t>5. YILLIK HİZMET VE YENİLEME</w:t>
      </w:r>
    </w:p>
    <w:p w14:paraId="131311C6" w14:textId="77777777" w:rsidR="00AD1729" w:rsidRDefault="00000000">
      <w:pPr>
        <w:rPr>
          <w:rFonts w:hint="eastAsia"/>
        </w:rPr>
      </w:pPr>
      <w:r>
        <w:t>Hazır site paketi yıllık olarak satılır. Otomatik yenileme veya kayıtlı karttan yenileme tahsilatı yoktur. Yeni dönemde hizmeti sürdürmek isteyen kullanıcı, yenileme ekranında gösterilen güncel fiyatı kabul ederek yeni ödeme yapar. Alan adı kampanyalarının kapsamı ve yenileme fiyatları gelecek yıllarda değişebilir.</w:t>
      </w:r>
    </w:p>
    <w:p w14:paraId="5D9DA175" w14:textId="77777777" w:rsidR="00AD1729" w:rsidRDefault="00000000">
      <w:pPr>
        <w:pStyle w:val="Balk1"/>
      </w:pPr>
      <w:r>
        <w:t>6. CAYMA HAKKI</w:t>
      </w:r>
    </w:p>
    <w:p w14:paraId="0347FF1E" w14:textId="77777777" w:rsidR="00AD1729" w:rsidRDefault="00000000">
      <w:pPr>
        <w:rPr>
          <w:rFonts w:hint="eastAsia"/>
        </w:rPr>
      </w:pPr>
      <w:r>
        <w:t xml:space="preserve">Tüketici, kanuni istisnalar saklı kalmak üzere, hizmet sözleşmesinin kurulduğu tarihten itibaren 14 gün içinde gerekçe göstermeksizin ve ceza şartı olmaksızın cayabilir. Bildirim, info@kesfedil.com adresine veya mevzuata uygun diğer yazılı/kalıcı veri saklayıcısı </w:t>
      </w:r>
      <w:r>
        <w:lastRenderedPageBreak/>
        <w:t>kanallarıyla gönderilebilir. Geçerli cayma sonrası bedel iadesi kanuni süre içinde ödeme aracına uygun biçimde yapılır.</w:t>
      </w:r>
    </w:p>
    <w:p w14:paraId="7C12CDCE" w14:textId="77777777" w:rsidR="00AD1729" w:rsidRDefault="00000000">
      <w:pPr>
        <w:rPr>
          <w:rFonts w:hint="eastAsia"/>
        </w:rPr>
      </w:pPr>
      <w:r>
        <w:t>Elektronik ortamda anında ifa edilen bazı hizmetlerde ve cayma süresi dolmadan tüketicinin usulüne uygun onayıyla ifasına başlanan hizmetlerde mevzuattaki istisnalar uygulanabilir. İstisnanın geçerli olması için hizmetin niteliği ve gerekli onaylar somut siparişte ayrıca değerlendirilir; önceden verilmiş genel sözleşme onayı tüm işlemler için sınırsız feragat sayılmaz.</w:t>
      </w:r>
    </w:p>
    <w:p w14:paraId="786E429C" w14:textId="77777777" w:rsidR="00AD1729" w:rsidRDefault="00000000">
      <w:pPr>
        <w:pStyle w:val="Balk1"/>
      </w:pPr>
      <w:r>
        <w:t>7. İPTAL, FESİH VE İADE</w:t>
      </w:r>
    </w:p>
    <w:p w14:paraId="38FE454C" w14:textId="77777777" w:rsidR="00AD1729" w:rsidRDefault="00000000">
      <w:pPr>
        <w:rPr>
          <w:rFonts w:hint="eastAsia"/>
        </w:rPr>
      </w:pPr>
      <w:r>
        <w:t>Tüketicinin cayma dışındaki hizmet feshi ve kullanılmamış dönem bedellerine ilişkin yasal hakları saklıdır. İptal ve iade talepleri hesap paneli, info@kesfedil.com veya diğer yazılı iletişim kanallarıyla yapılabilir. Alan adı tescili ve transferi işlemlerinin teknik durumu ve üçüncü taraf kayıt kurallarına ilişkin bilgi işlem öncesinde gösterilir.</w:t>
      </w:r>
    </w:p>
    <w:p w14:paraId="0DB53A5F" w14:textId="77777777" w:rsidR="00AD1729" w:rsidRDefault="00000000">
      <w:pPr>
        <w:pStyle w:val="Balk1"/>
      </w:pPr>
      <w:r>
        <w:t>8. ŞİKÂYET, BAŞVURU VE HAK ARAMA</w:t>
      </w:r>
    </w:p>
    <w:p w14:paraId="7C8D061B" w14:textId="77777777" w:rsidR="00AD1729" w:rsidRDefault="00000000">
      <w:pPr>
        <w:rPr>
          <w:rFonts w:hint="eastAsia"/>
        </w:rPr>
      </w:pPr>
      <w:r>
        <w:t>Hizmetle ilgili talepler Keşfedil destek kanallarına iletilebilir. Tüketici hakem heyetleri ve tüketici mahkemelerine başvuru hakkı, her yıl belirlenen görev ve parasal sınırlar ile yürürlükteki mevzuata tabidir. Genel satış ve kullanım şartlarına www.kesfedil.com üzerinden erişilebilir.</w:t>
      </w:r>
    </w:p>
    <w:p w14:paraId="49303178" w14:textId="77777777" w:rsidR="00AD1729" w:rsidRDefault="00000000">
      <w:pPr>
        <w:pStyle w:val="Balk1"/>
      </w:pPr>
      <w:r>
        <w:t>9. BİLGİLENDİRMENİN KABULÜ</w:t>
      </w:r>
    </w:p>
    <w:p w14:paraId="58E6A594" w14:textId="77777777" w:rsidR="00AD1729" w:rsidRDefault="00000000">
      <w:pPr>
        <w:rPr>
          <w:rFonts w:hint="eastAsia"/>
        </w:rPr>
      </w:pPr>
      <w:r>
        <w:t>Alıcıya, ödeme yükümlülüğü doğuran sipariş onayından önce bu bilgilendirme ile siparişe özel temel nitelikler, tüm vergiler dahil toplam bedel, ek ücretler, teslim/ifa, cayma ve başvuru yolları birlikte gösterilir. Kanunen gerekli bilgi ve belgeler uygun kalıcı veri saklayıcısıyla ayrıca iletilir.</w:t>
      </w:r>
    </w:p>
    <w:sectPr w:rsidR="00AD1729" w:rsidSect="00034616">
      <w:headerReference w:type="default" r:id="rId8"/>
      <w:footerReference w:type="default" r:id="rId9"/>
      <w:pgSz w:w="11906" w:h="16838"/>
      <w:pgMar w:top="1219" w:right="1247" w:bottom="1134" w:left="1247" w:header="539" w:footer="51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1CFFA" w14:textId="77777777" w:rsidR="009D6087" w:rsidRDefault="009D6087">
      <w:pPr>
        <w:spacing w:after="0" w:line="240" w:lineRule="auto"/>
        <w:rPr>
          <w:rFonts w:hint="eastAsia"/>
        </w:rPr>
      </w:pPr>
      <w:r>
        <w:separator/>
      </w:r>
    </w:p>
  </w:endnote>
  <w:endnote w:type="continuationSeparator" w:id="0">
    <w:p w14:paraId="3A24AC8C" w14:textId="77777777" w:rsidR="009D6087" w:rsidRDefault="009D6087">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B32CA" w14:textId="77777777" w:rsidR="00AD1729" w:rsidRDefault="00000000">
    <w:pPr>
      <w:pStyle w:val="AltBilgi"/>
      <w:jc w:val="center"/>
      <w:rPr>
        <w:rFonts w:hint="eastAsia"/>
      </w:rPr>
    </w:pPr>
    <w:r>
      <w:rPr>
        <w:color w:val="747E81"/>
        <w:sz w:val="15"/>
      </w:rPr>
      <w:t xml:space="preserve">ALİ AYDINLIOĞLU – KEŞFEDİL   •   www.kesfedil.com   |   </w:t>
    </w:r>
    <w:r>
      <w:fldChar w:fldCharType="begin"/>
    </w:r>
    <w:r>
      <w:instrText>PAGE</w:instrText>
    </w:r>
    <w:r w:rsidR="00CA6D1B">
      <w:fldChar w:fldCharType="separate"/>
    </w:r>
    <w:r w:rsidR="00CA6D1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43CCE" w14:textId="77777777" w:rsidR="009D6087" w:rsidRDefault="009D6087">
      <w:pPr>
        <w:spacing w:after="0" w:line="240" w:lineRule="auto"/>
        <w:rPr>
          <w:rFonts w:hint="eastAsia"/>
        </w:rPr>
      </w:pPr>
      <w:r>
        <w:separator/>
      </w:r>
    </w:p>
  </w:footnote>
  <w:footnote w:type="continuationSeparator" w:id="0">
    <w:p w14:paraId="3A4E8A60" w14:textId="77777777" w:rsidR="009D6087" w:rsidRDefault="009D6087">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52AE4" w14:textId="77777777" w:rsidR="00AD1729" w:rsidRDefault="00000000">
    <w:pPr>
      <w:pStyle w:val="stBilgi"/>
      <w:jc w:val="right"/>
      <w:rPr>
        <w:rFonts w:hint="eastAsia"/>
      </w:rPr>
    </w:pPr>
    <w:r>
      <w:rPr>
        <w:b/>
        <w:color w:val="466E72"/>
        <w:sz w:val="16"/>
      </w:rPr>
      <w:t>KEŞFEDİL  |  YASAL BELGELER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16cid:durableId="817501837">
    <w:abstractNumId w:val="8"/>
  </w:num>
  <w:num w:numId="2" w16cid:durableId="973484253">
    <w:abstractNumId w:val="6"/>
  </w:num>
  <w:num w:numId="3" w16cid:durableId="239871045">
    <w:abstractNumId w:val="5"/>
  </w:num>
  <w:num w:numId="4" w16cid:durableId="1974019704">
    <w:abstractNumId w:val="4"/>
  </w:num>
  <w:num w:numId="5" w16cid:durableId="1815563320">
    <w:abstractNumId w:val="7"/>
  </w:num>
  <w:num w:numId="6" w16cid:durableId="1401245198">
    <w:abstractNumId w:val="3"/>
  </w:num>
  <w:num w:numId="7" w16cid:durableId="732434331">
    <w:abstractNumId w:val="2"/>
  </w:num>
  <w:num w:numId="8" w16cid:durableId="66149029">
    <w:abstractNumId w:val="1"/>
  </w:num>
  <w:num w:numId="9" w16cid:durableId="5753603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9D6087"/>
    <w:rsid w:val="00AA1D8D"/>
    <w:rsid w:val="00AD1729"/>
    <w:rsid w:val="00B47730"/>
    <w:rsid w:val="00CA6D1B"/>
    <w:rsid w:val="00CB0664"/>
    <w:rsid w:val="00D855A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17892A"/>
  <w14:defaultImageDpi w14:val="300"/>
  <w15:docId w15:val="{59F53754-CFD9-4212-B1C4-E7D0C88B3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4"/>
    </w:pPr>
    <w:rPr>
      <w:rFonts w:ascii="Aptos" w:hAnsi="Aptos"/>
      <w:color w:val="242F37"/>
      <w:sz w:val="24"/>
    </w:rPr>
  </w:style>
  <w:style w:type="paragraph" w:styleId="Balk1">
    <w:name w:val="heading 1"/>
    <w:basedOn w:val="Normal"/>
    <w:next w:val="Normal"/>
    <w:link w:val="Balk1Char"/>
    <w:uiPriority w:val="9"/>
    <w:qFormat/>
    <w:rsid w:val="00FC693F"/>
    <w:pPr>
      <w:keepNext/>
      <w:keepLines/>
      <w:spacing w:before="240" w:after="100"/>
      <w:outlineLvl w:val="0"/>
    </w:pPr>
    <w:rPr>
      <w:rFonts w:asciiTheme="majorHAnsi" w:eastAsiaTheme="majorEastAsia" w:hAnsiTheme="majorHAnsi" w:cstheme="majorBidi"/>
      <w:b/>
      <w:bCs/>
      <w:color w:val="1B585F"/>
      <w:szCs w:val="28"/>
    </w:rPr>
  </w:style>
  <w:style w:type="paragraph" w:styleId="Balk2">
    <w:name w:val="heading 2"/>
    <w:basedOn w:val="Normal"/>
    <w:next w:val="Normal"/>
    <w:link w:val="Balk2Char"/>
    <w:uiPriority w:val="9"/>
    <w:unhideWhenUsed/>
    <w:qFormat/>
    <w:rsid w:val="00FC693F"/>
    <w:pPr>
      <w:keepNext/>
      <w:keepLines/>
      <w:spacing w:before="200" w:after="80"/>
      <w:outlineLvl w:val="1"/>
    </w:pPr>
    <w:rPr>
      <w:rFonts w:asciiTheme="majorHAnsi" w:eastAsiaTheme="majorEastAsia" w:hAnsiTheme="majorHAnsi" w:cstheme="majorBidi"/>
      <w:b/>
      <w:bCs/>
      <w:color w:val="1B585F"/>
      <w:sz w:val="20"/>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keepNext/>
      <w:pBdr>
        <w:bottom w:val="single" w:sz="8" w:space="4" w:color="4F81BD" w:themeColor="accent1"/>
      </w:pBdr>
      <w:spacing w:after="160" w:line="240" w:lineRule="auto"/>
      <w:contextualSpacing/>
    </w:pPr>
    <w:rPr>
      <w:rFonts w:asciiTheme="majorHAnsi" w:eastAsiaTheme="majorEastAsia" w:hAnsiTheme="majorHAnsi" w:cstheme="majorBidi"/>
      <w:b/>
      <w:color w:val="1A3743"/>
      <w:spacing w:val="5"/>
      <w:kern w:val="28"/>
      <w:sz w:val="37"/>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egalAccent">
    <w:name w:val="LegalAccent"/>
    <w:pPr>
      <w:pBdr>
        <w:bottom w:val="single" w:sz="15" w:space="0" w:color="B8C7B6"/>
      </w:pBdr>
      <w:spacing w:after="300"/>
    </w:pPr>
    <w:rPr>
      <w:sz w:val="2"/>
    </w:rPr>
  </w:style>
  <w:style w:type="paragraph" w:customStyle="1" w:styleId="LegalSubtitle">
    <w:name w:val="LegalSubtitle"/>
    <w:basedOn w:val="Normal"/>
    <w:pPr>
      <w:spacing w:after="140"/>
    </w:pPr>
    <w:rPr>
      <w:color w:val="636C75"/>
      <w:sz w:val="21"/>
    </w:rPr>
  </w:style>
  <w:style w:type="paragraph" w:customStyle="1" w:styleId="LegalBullet">
    <w:name w:val="LegalBullet"/>
    <w:basedOn w:val="Normal"/>
    <w:pPr>
      <w:spacing w:after="70"/>
      <w:ind w:left="283" w:hanging="13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599</Words>
  <Characters>3415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MESAFELİ SATIŞ ÖN BİLGİLENDİRME METNİ</dc:title>
  <dc:subject>Keşfedil hukuki metinler</dc:subject>
  <dc:creator>KEŞFEDİL</dc:creator>
  <cp:keywords/>
  <dc:description>generated by python-docx</dc:description>
  <cp:lastModifiedBy>Vercertia</cp:lastModifiedBy>
  <cp:revision>2</cp:revision>
  <dcterms:created xsi:type="dcterms:W3CDTF">2013-12-23T23:15:00Z</dcterms:created>
  <dcterms:modified xsi:type="dcterms:W3CDTF">2026-11-04T14:41:00Z</dcterms:modified>
  <cp:category/>
</cp:coreProperties>
</file>